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04F21" w14:textId="77777777" w:rsidR="00F85E6F" w:rsidRPr="00DB3E77" w:rsidRDefault="00F85E6F">
      <w:pPr>
        <w:pStyle w:val="TableofContentsTitle"/>
        <w:rPr>
          <w:rFonts w:cs="Arial"/>
        </w:rPr>
      </w:pPr>
      <w:r w:rsidRPr="00DB3E77">
        <w:rPr>
          <w:rFonts w:cs="Arial"/>
        </w:rPr>
        <w:t>TABLE OF CONTENTS</w:t>
      </w:r>
    </w:p>
    <w:p w14:paraId="69D04F22" w14:textId="77777777" w:rsidR="00B9189B" w:rsidRDefault="00150CB8">
      <w:pPr>
        <w:pStyle w:val="TOC1"/>
        <w:tabs>
          <w:tab w:val="left" w:pos="810"/>
          <w:tab w:val="right" w:leader="dot" w:pos="9350"/>
        </w:tabs>
        <w:rPr>
          <w:rFonts w:asciiTheme="minorHAnsi" w:eastAsiaTheme="minorEastAsia" w:hAnsiTheme="minorHAnsi" w:cstheme="minorBidi"/>
          <w:caps w:val="0"/>
          <w:noProof/>
          <w:sz w:val="22"/>
          <w:szCs w:val="22"/>
        </w:rPr>
      </w:pPr>
      <w:r w:rsidRPr="0029539E">
        <w:rPr>
          <w:rFonts w:ascii="Arial" w:hAnsi="Arial" w:cs="Arial"/>
        </w:rPr>
        <w:fldChar w:fldCharType="begin"/>
      </w:r>
      <w:r w:rsidR="00450469">
        <w:rPr>
          <w:rFonts w:ascii="Arial" w:hAnsi="Arial" w:cs="Arial"/>
        </w:rPr>
        <w:instrText xml:space="preserve"> TOC \o "2-2" \h \z \t "Heading 1,1,Appendix Heading,1,ANNEX-heading1,2" </w:instrText>
      </w:r>
      <w:r w:rsidRPr="0029539E">
        <w:rPr>
          <w:rFonts w:ascii="Arial" w:hAnsi="Arial" w:cs="Arial"/>
        </w:rPr>
        <w:fldChar w:fldCharType="separate"/>
      </w:r>
      <w:hyperlink w:anchor="_Toc333579367" w:history="1">
        <w:r w:rsidR="00B9189B" w:rsidRPr="007B1B01">
          <w:rPr>
            <w:rStyle w:val="Hyperlink"/>
            <w:noProof/>
          </w:rPr>
          <w:t>1.0</w:t>
        </w:r>
        <w:r w:rsidR="00B9189B">
          <w:rPr>
            <w:rFonts w:asciiTheme="minorHAnsi" w:eastAsiaTheme="minorEastAsia" w:hAnsiTheme="minorHAnsi" w:cstheme="minorBidi"/>
            <w:caps w:val="0"/>
            <w:noProof/>
            <w:sz w:val="22"/>
            <w:szCs w:val="22"/>
          </w:rPr>
          <w:tab/>
        </w:r>
        <w:r w:rsidR="00B9189B" w:rsidRPr="007B1B01">
          <w:rPr>
            <w:rStyle w:val="Hyperlink"/>
            <w:rFonts w:cs="Arial"/>
            <w:noProof/>
          </w:rPr>
          <w:t>PURPOSE</w:t>
        </w:r>
        <w:r w:rsidR="00B9189B">
          <w:rPr>
            <w:noProof/>
            <w:webHidden/>
          </w:rPr>
          <w:tab/>
        </w:r>
        <w:r>
          <w:rPr>
            <w:noProof/>
            <w:webHidden/>
          </w:rPr>
          <w:fldChar w:fldCharType="begin"/>
        </w:r>
        <w:r w:rsidR="00B9189B">
          <w:rPr>
            <w:noProof/>
            <w:webHidden/>
          </w:rPr>
          <w:instrText xml:space="preserve"> PAGEREF _Toc333579367 \h </w:instrText>
        </w:r>
        <w:r>
          <w:rPr>
            <w:noProof/>
            <w:webHidden/>
          </w:rPr>
        </w:r>
        <w:r>
          <w:rPr>
            <w:noProof/>
            <w:webHidden/>
          </w:rPr>
          <w:fldChar w:fldCharType="separate"/>
        </w:r>
        <w:r w:rsidR="00B9189B">
          <w:rPr>
            <w:noProof/>
            <w:webHidden/>
          </w:rPr>
          <w:t>1</w:t>
        </w:r>
        <w:r>
          <w:rPr>
            <w:noProof/>
            <w:webHidden/>
          </w:rPr>
          <w:fldChar w:fldCharType="end"/>
        </w:r>
      </w:hyperlink>
    </w:p>
    <w:p w14:paraId="69D04F23" w14:textId="77777777" w:rsidR="00B9189B" w:rsidRDefault="00D465A6">
      <w:pPr>
        <w:pStyle w:val="TOC1"/>
        <w:tabs>
          <w:tab w:val="left" w:pos="810"/>
          <w:tab w:val="right" w:leader="dot" w:pos="9350"/>
        </w:tabs>
        <w:rPr>
          <w:rFonts w:asciiTheme="minorHAnsi" w:eastAsiaTheme="minorEastAsia" w:hAnsiTheme="minorHAnsi" w:cstheme="minorBidi"/>
          <w:caps w:val="0"/>
          <w:noProof/>
          <w:sz w:val="22"/>
          <w:szCs w:val="22"/>
        </w:rPr>
      </w:pPr>
      <w:hyperlink w:anchor="_Toc333579368" w:history="1">
        <w:r w:rsidR="00B9189B" w:rsidRPr="007B1B01">
          <w:rPr>
            <w:rStyle w:val="Hyperlink"/>
            <w:noProof/>
          </w:rPr>
          <w:t>2.0</w:t>
        </w:r>
        <w:r w:rsidR="00B9189B">
          <w:rPr>
            <w:rFonts w:asciiTheme="minorHAnsi" w:eastAsiaTheme="minorEastAsia" w:hAnsiTheme="minorHAnsi" w:cstheme="minorBidi"/>
            <w:caps w:val="0"/>
            <w:noProof/>
            <w:sz w:val="22"/>
            <w:szCs w:val="22"/>
          </w:rPr>
          <w:tab/>
        </w:r>
        <w:r w:rsidR="00B9189B" w:rsidRPr="007B1B01">
          <w:rPr>
            <w:rStyle w:val="Hyperlink"/>
            <w:rFonts w:cs="Arial"/>
            <w:noProof/>
          </w:rPr>
          <w:t>SCOPE</w:t>
        </w:r>
        <w:r w:rsidR="00B9189B">
          <w:rPr>
            <w:noProof/>
            <w:webHidden/>
          </w:rPr>
          <w:tab/>
        </w:r>
        <w:r w:rsidR="00150CB8">
          <w:rPr>
            <w:noProof/>
            <w:webHidden/>
          </w:rPr>
          <w:fldChar w:fldCharType="begin"/>
        </w:r>
        <w:r w:rsidR="00B9189B">
          <w:rPr>
            <w:noProof/>
            <w:webHidden/>
          </w:rPr>
          <w:instrText xml:space="preserve"> PAGEREF _Toc333579368 \h </w:instrText>
        </w:r>
        <w:r w:rsidR="00150CB8">
          <w:rPr>
            <w:noProof/>
            <w:webHidden/>
          </w:rPr>
        </w:r>
        <w:r w:rsidR="00150CB8">
          <w:rPr>
            <w:noProof/>
            <w:webHidden/>
          </w:rPr>
          <w:fldChar w:fldCharType="separate"/>
        </w:r>
        <w:r w:rsidR="00B9189B">
          <w:rPr>
            <w:noProof/>
            <w:webHidden/>
          </w:rPr>
          <w:t>1</w:t>
        </w:r>
        <w:r w:rsidR="00150CB8">
          <w:rPr>
            <w:noProof/>
            <w:webHidden/>
          </w:rPr>
          <w:fldChar w:fldCharType="end"/>
        </w:r>
      </w:hyperlink>
    </w:p>
    <w:p w14:paraId="69D04F24" w14:textId="77777777" w:rsidR="00B9189B" w:rsidRDefault="00D465A6">
      <w:pPr>
        <w:pStyle w:val="TOC1"/>
        <w:tabs>
          <w:tab w:val="left" w:pos="810"/>
          <w:tab w:val="right" w:leader="dot" w:pos="9350"/>
        </w:tabs>
        <w:rPr>
          <w:rFonts w:asciiTheme="minorHAnsi" w:eastAsiaTheme="minorEastAsia" w:hAnsiTheme="minorHAnsi" w:cstheme="minorBidi"/>
          <w:caps w:val="0"/>
          <w:noProof/>
          <w:sz w:val="22"/>
          <w:szCs w:val="22"/>
        </w:rPr>
      </w:pPr>
      <w:hyperlink w:anchor="_Toc333579369" w:history="1">
        <w:r w:rsidR="00B9189B" w:rsidRPr="007B1B01">
          <w:rPr>
            <w:rStyle w:val="Hyperlink"/>
            <w:noProof/>
          </w:rPr>
          <w:t>3.0</w:t>
        </w:r>
        <w:r w:rsidR="00B9189B">
          <w:rPr>
            <w:rFonts w:asciiTheme="minorHAnsi" w:eastAsiaTheme="minorEastAsia" w:hAnsiTheme="minorHAnsi" w:cstheme="minorBidi"/>
            <w:caps w:val="0"/>
            <w:noProof/>
            <w:sz w:val="22"/>
            <w:szCs w:val="22"/>
          </w:rPr>
          <w:tab/>
        </w:r>
        <w:r w:rsidR="00B9189B" w:rsidRPr="007B1B01">
          <w:rPr>
            <w:rStyle w:val="Hyperlink"/>
            <w:rFonts w:cs="Arial"/>
            <w:noProof/>
          </w:rPr>
          <w:t>reference documents</w:t>
        </w:r>
        <w:r w:rsidR="00B9189B">
          <w:rPr>
            <w:noProof/>
            <w:webHidden/>
          </w:rPr>
          <w:tab/>
        </w:r>
        <w:r w:rsidR="00150CB8">
          <w:rPr>
            <w:noProof/>
            <w:webHidden/>
          </w:rPr>
          <w:fldChar w:fldCharType="begin"/>
        </w:r>
        <w:r w:rsidR="00B9189B">
          <w:rPr>
            <w:noProof/>
            <w:webHidden/>
          </w:rPr>
          <w:instrText xml:space="preserve"> PAGEREF _Toc333579369 \h </w:instrText>
        </w:r>
        <w:r w:rsidR="00150CB8">
          <w:rPr>
            <w:noProof/>
            <w:webHidden/>
          </w:rPr>
        </w:r>
        <w:r w:rsidR="00150CB8">
          <w:rPr>
            <w:noProof/>
            <w:webHidden/>
          </w:rPr>
          <w:fldChar w:fldCharType="separate"/>
        </w:r>
        <w:r w:rsidR="00B9189B">
          <w:rPr>
            <w:noProof/>
            <w:webHidden/>
          </w:rPr>
          <w:t>1</w:t>
        </w:r>
        <w:r w:rsidR="00150CB8">
          <w:rPr>
            <w:noProof/>
            <w:webHidden/>
          </w:rPr>
          <w:fldChar w:fldCharType="end"/>
        </w:r>
      </w:hyperlink>
    </w:p>
    <w:p w14:paraId="69D04F25" w14:textId="77777777" w:rsidR="00B9189B" w:rsidRDefault="00D465A6">
      <w:pPr>
        <w:pStyle w:val="TOC2"/>
        <w:rPr>
          <w:rFonts w:asciiTheme="minorHAnsi" w:eastAsiaTheme="minorEastAsia" w:hAnsiTheme="minorHAnsi" w:cstheme="minorBidi"/>
          <w:noProof/>
          <w:sz w:val="22"/>
          <w:szCs w:val="22"/>
        </w:rPr>
      </w:pPr>
      <w:hyperlink w:anchor="_Toc333579370" w:history="1">
        <w:r w:rsidR="00B9189B" w:rsidRPr="007B1B01">
          <w:rPr>
            <w:rStyle w:val="Hyperlink"/>
            <w:noProof/>
          </w:rPr>
          <w:t>3.1</w:t>
        </w:r>
        <w:r w:rsidR="00B9189B">
          <w:rPr>
            <w:rFonts w:asciiTheme="minorHAnsi" w:eastAsiaTheme="minorEastAsia" w:hAnsiTheme="minorHAnsi" w:cstheme="minorBidi"/>
            <w:noProof/>
            <w:sz w:val="22"/>
            <w:szCs w:val="22"/>
          </w:rPr>
          <w:tab/>
        </w:r>
        <w:r w:rsidR="00B9189B" w:rsidRPr="007B1B01">
          <w:rPr>
            <w:rStyle w:val="Hyperlink"/>
            <w:noProof/>
          </w:rPr>
          <w:t>TI Standard Policy and Procedure (SP&amp;P) 04-04-01: "Environmental, Health and Safety"</w:t>
        </w:r>
        <w:r w:rsidR="00B9189B">
          <w:rPr>
            <w:noProof/>
            <w:webHidden/>
          </w:rPr>
          <w:tab/>
        </w:r>
        <w:r w:rsidR="00150CB8">
          <w:rPr>
            <w:noProof/>
            <w:webHidden/>
          </w:rPr>
          <w:fldChar w:fldCharType="begin"/>
        </w:r>
        <w:r w:rsidR="00B9189B">
          <w:rPr>
            <w:noProof/>
            <w:webHidden/>
          </w:rPr>
          <w:instrText xml:space="preserve"> PAGEREF _Toc333579370 \h </w:instrText>
        </w:r>
        <w:r w:rsidR="00150CB8">
          <w:rPr>
            <w:noProof/>
            <w:webHidden/>
          </w:rPr>
        </w:r>
        <w:r w:rsidR="00150CB8">
          <w:rPr>
            <w:noProof/>
            <w:webHidden/>
          </w:rPr>
          <w:fldChar w:fldCharType="separate"/>
        </w:r>
        <w:r w:rsidR="00B9189B">
          <w:rPr>
            <w:noProof/>
            <w:webHidden/>
          </w:rPr>
          <w:t>1</w:t>
        </w:r>
        <w:r w:rsidR="00150CB8">
          <w:rPr>
            <w:noProof/>
            <w:webHidden/>
          </w:rPr>
          <w:fldChar w:fldCharType="end"/>
        </w:r>
      </w:hyperlink>
    </w:p>
    <w:p w14:paraId="69D04F26" w14:textId="77777777" w:rsidR="00B9189B" w:rsidRDefault="00D465A6">
      <w:pPr>
        <w:pStyle w:val="TOC2"/>
        <w:rPr>
          <w:rFonts w:asciiTheme="minorHAnsi" w:eastAsiaTheme="minorEastAsia" w:hAnsiTheme="minorHAnsi" w:cstheme="minorBidi"/>
          <w:noProof/>
          <w:sz w:val="22"/>
          <w:szCs w:val="22"/>
        </w:rPr>
      </w:pPr>
      <w:hyperlink w:anchor="_Toc333579371" w:history="1">
        <w:r w:rsidR="00B9189B" w:rsidRPr="007B1B01">
          <w:rPr>
            <w:rStyle w:val="Hyperlink"/>
            <w:noProof/>
          </w:rPr>
          <w:t>3.2</w:t>
        </w:r>
        <w:r w:rsidR="00B9189B">
          <w:rPr>
            <w:rFonts w:asciiTheme="minorHAnsi" w:eastAsiaTheme="minorEastAsia" w:hAnsiTheme="minorHAnsi" w:cstheme="minorBidi"/>
            <w:noProof/>
            <w:sz w:val="22"/>
            <w:szCs w:val="22"/>
          </w:rPr>
          <w:tab/>
        </w:r>
        <w:r w:rsidR="00B9189B" w:rsidRPr="007B1B01">
          <w:rPr>
            <w:rStyle w:val="Hyperlink"/>
            <w:noProof/>
          </w:rPr>
          <w:t>TI Standard Policy and Procedure (SP&amp;P) 04-07-01: “Record Retention”</w:t>
        </w:r>
        <w:r w:rsidR="00B9189B">
          <w:rPr>
            <w:noProof/>
            <w:webHidden/>
          </w:rPr>
          <w:tab/>
        </w:r>
        <w:r w:rsidR="00150CB8">
          <w:rPr>
            <w:noProof/>
            <w:webHidden/>
          </w:rPr>
          <w:fldChar w:fldCharType="begin"/>
        </w:r>
        <w:r w:rsidR="00B9189B">
          <w:rPr>
            <w:noProof/>
            <w:webHidden/>
          </w:rPr>
          <w:instrText xml:space="preserve"> PAGEREF _Toc333579371 \h </w:instrText>
        </w:r>
        <w:r w:rsidR="00150CB8">
          <w:rPr>
            <w:noProof/>
            <w:webHidden/>
          </w:rPr>
        </w:r>
        <w:r w:rsidR="00150CB8">
          <w:rPr>
            <w:noProof/>
            <w:webHidden/>
          </w:rPr>
          <w:fldChar w:fldCharType="separate"/>
        </w:r>
        <w:r w:rsidR="00B9189B">
          <w:rPr>
            <w:noProof/>
            <w:webHidden/>
          </w:rPr>
          <w:t>1</w:t>
        </w:r>
        <w:r w:rsidR="00150CB8">
          <w:rPr>
            <w:noProof/>
            <w:webHidden/>
          </w:rPr>
          <w:fldChar w:fldCharType="end"/>
        </w:r>
      </w:hyperlink>
    </w:p>
    <w:p w14:paraId="69D04F27" w14:textId="77777777" w:rsidR="00B9189B" w:rsidRDefault="00D465A6">
      <w:pPr>
        <w:pStyle w:val="TOC1"/>
        <w:tabs>
          <w:tab w:val="left" w:pos="810"/>
          <w:tab w:val="right" w:leader="dot" w:pos="9350"/>
        </w:tabs>
        <w:rPr>
          <w:rFonts w:asciiTheme="minorHAnsi" w:eastAsiaTheme="minorEastAsia" w:hAnsiTheme="minorHAnsi" w:cstheme="minorBidi"/>
          <w:caps w:val="0"/>
          <w:noProof/>
          <w:sz w:val="22"/>
          <w:szCs w:val="22"/>
        </w:rPr>
      </w:pPr>
      <w:hyperlink w:anchor="_Toc333579372" w:history="1">
        <w:r w:rsidR="00B9189B" w:rsidRPr="007B1B01">
          <w:rPr>
            <w:rStyle w:val="Hyperlink"/>
            <w:noProof/>
          </w:rPr>
          <w:t>4.0</w:t>
        </w:r>
        <w:r w:rsidR="00B9189B">
          <w:rPr>
            <w:rFonts w:asciiTheme="minorHAnsi" w:eastAsiaTheme="minorEastAsia" w:hAnsiTheme="minorHAnsi" w:cstheme="minorBidi"/>
            <w:caps w:val="0"/>
            <w:noProof/>
            <w:sz w:val="22"/>
            <w:szCs w:val="22"/>
          </w:rPr>
          <w:tab/>
        </w:r>
        <w:r w:rsidR="00B9189B" w:rsidRPr="007B1B01">
          <w:rPr>
            <w:rStyle w:val="Hyperlink"/>
            <w:rFonts w:cs="Arial"/>
            <w:noProof/>
          </w:rPr>
          <w:t>Definitions</w:t>
        </w:r>
        <w:r w:rsidR="00B9189B">
          <w:rPr>
            <w:noProof/>
            <w:webHidden/>
          </w:rPr>
          <w:tab/>
        </w:r>
        <w:r w:rsidR="00150CB8">
          <w:rPr>
            <w:noProof/>
            <w:webHidden/>
          </w:rPr>
          <w:fldChar w:fldCharType="begin"/>
        </w:r>
        <w:r w:rsidR="00B9189B">
          <w:rPr>
            <w:noProof/>
            <w:webHidden/>
          </w:rPr>
          <w:instrText xml:space="preserve"> PAGEREF _Toc333579372 \h </w:instrText>
        </w:r>
        <w:r w:rsidR="00150CB8">
          <w:rPr>
            <w:noProof/>
            <w:webHidden/>
          </w:rPr>
        </w:r>
        <w:r w:rsidR="00150CB8">
          <w:rPr>
            <w:noProof/>
            <w:webHidden/>
          </w:rPr>
          <w:fldChar w:fldCharType="separate"/>
        </w:r>
        <w:r w:rsidR="00B9189B">
          <w:rPr>
            <w:noProof/>
            <w:webHidden/>
          </w:rPr>
          <w:t>1</w:t>
        </w:r>
        <w:r w:rsidR="00150CB8">
          <w:rPr>
            <w:noProof/>
            <w:webHidden/>
          </w:rPr>
          <w:fldChar w:fldCharType="end"/>
        </w:r>
      </w:hyperlink>
    </w:p>
    <w:p w14:paraId="69D04F28" w14:textId="77777777" w:rsidR="00B9189B" w:rsidRDefault="00D465A6">
      <w:pPr>
        <w:pStyle w:val="TOC1"/>
        <w:tabs>
          <w:tab w:val="left" w:pos="810"/>
          <w:tab w:val="right" w:leader="dot" w:pos="9350"/>
        </w:tabs>
        <w:rPr>
          <w:rFonts w:asciiTheme="minorHAnsi" w:eastAsiaTheme="minorEastAsia" w:hAnsiTheme="minorHAnsi" w:cstheme="minorBidi"/>
          <w:caps w:val="0"/>
          <w:noProof/>
          <w:sz w:val="22"/>
          <w:szCs w:val="22"/>
        </w:rPr>
      </w:pPr>
      <w:hyperlink w:anchor="_Toc333579373" w:history="1">
        <w:r w:rsidR="00B9189B" w:rsidRPr="007B1B01">
          <w:rPr>
            <w:rStyle w:val="Hyperlink"/>
            <w:noProof/>
          </w:rPr>
          <w:t>5.0</w:t>
        </w:r>
        <w:r w:rsidR="00B9189B">
          <w:rPr>
            <w:rFonts w:asciiTheme="minorHAnsi" w:eastAsiaTheme="minorEastAsia" w:hAnsiTheme="minorHAnsi" w:cstheme="minorBidi"/>
            <w:caps w:val="0"/>
            <w:noProof/>
            <w:sz w:val="22"/>
            <w:szCs w:val="22"/>
          </w:rPr>
          <w:tab/>
        </w:r>
        <w:r w:rsidR="00B9189B" w:rsidRPr="007B1B01">
          <w:rPr>
            <w:rStyle w:val="Hyperlink"/>
            <w:rFonts w:cs="Arial"/>
            <w:noProof/>
          </w:rPr>
          <w:t>Requirements</w:t>
        </w:r>
        <w:r w:rsidR="00B9189B">
          <w:rPr>
            <w:noProof/>
            <w:webHidden/>
          </w:rPr>
          <w:tab/>
        </w:r>
        <w:r w:rsidR="00150CB8">
          <w:rPr>
            <w:noProof/>
            <w:webHidden/>
          </w:rPr>
          <w:fldChar w:fldCharType="begin"/>
        </w:r>
        <w:r w:rsidR="00B9189B">
          <w:rPr>
            <w:noProof/>
            <w:webHidden/>
          </w:rPr>
          <w:instrText xml:space="preserve"> PAGEREF _Toc333579373 \h </w:instrText>
        </w:r>
        <w:r w:rsidR="00150CB8">
          <w:rPr>
            <w:noProof/>
            <w:webHidden/>
          </w:rPr>
        </w:r>
        <w:r w:rsidR="00150CB8">
          <w:rPr>
            <w:noProof/>
            <w:webHidden/>
          </w:rPr>
          <w:fldChar w:fldCharType="separate"/>
        </w:r>
        <w:r w:rsidR="00B9189B">
          <w:rPr>
            <w:noProof/>
            <w:webHidden/>
          </w:rPr>
          <w:t>1</w:t>
        </w:r>
        <w:r w:rsidR="00150CB8">
          <w:rPr>
            <w:noProof/>
            <w:webHidden/>
          </w:rPr>
          <w:fldChar w:fldCharType="end"/>
        </w:r>
      </w:hyperlink>
    </w:p>
    <w:p w14:paraId="69D04F29" w14:textId="77777777" w:rsidR="00B9189B" w:rsidRDefault="00D465A6">
      <w:pPr>
        <w:pStyle w:val="TOC2"/>
        <w:rPr>
          <w:rFonts w:asciiTheme="minorHAnsi" w:eastAsiaTheme="minorEastAsia" w:hAnsiTheme="minorHAnsi" w:cstheme="minorBidi"/>
          <w:noProof/>
          <w:sz w:val="22"/>
          <w:szCs w:val="22"/>
        </w:rPr>
      </w:pPr>
      <w:hyperlink w:anchor="_Toc333579375" w:history="1">
        <w:r w:rsidR="00B9189B" w:rsidRPr="007B1B01">
          <w:rPr>
            <w:rStyle w:val="Hyperlink"/>
            <w:noProof/>
          </w:rPr>
          <w:t>5.1</w:t>
        </w:r>
        <w:r w:rsidR="00B9189B">
          <w:rPr>
            <w:rFonts w:asciiTheme="minorHAnsi" w:eastAsiaTheme="minorEastAsia" w:hAnsiTheme="minorHAnsi" w:cstheme="minorBidi"/>
            <w:noProof/>
            <w:sz w:val="22"/>
            <w:szCs w:val="22"/>
          </w:rPr>
          <w:tab/>
        </w:r>
        <w:r w:rsidR="00B9189B" w:rsidRPr="007B1B01">
          <w:rPr>
            <w:rStyle w:val="Hyperlink"/>
            <w:noProof/>
          </w:rPr>
          <w:t>Excavation Project Oversight</w:t>
        </w:r>
        <w:r w:rsidR="00B9189B">
          <w:rPr>
            <w:noProof/>
            <w:webHidden/>
          </w:rPr>
          <w:tab/>
        </w:r>
        <w:r w:rsidR="00150CB8">
          <w:rPr>
            <w:noProof/>
            <w:webHidden/>
          </w:rPr>
          <w:fldChar w:fldCharType="begin"/>
        </w:r>
        <w:r w:rsidR="00B9189B">
          <w:rPr>
            <w:noProof/>
            <w:webHidden/>
          </w:rPr>
          <w:instrText xml:space="preserve"> PAGEREF _Toc333579375 \h </w:instrText>
        </w:r>
        <w:r w:rsidR="00150CB8">
          <w:rPr>
            <w:noProof/>
            <w:webHidden/>
          </w:rPr>
        </w:r>
        <w:r w:rsidR="00150CB8">
          <w:rPr>
            <w:noProof/>
            <w:webHidden/>
          </w:rPr>
          <w:fldChar w:fldCharType="separate"/>
        </w:r>
        <w:r w:rsidR="00B9189B">
          <w:rPr>
            <w:noProof/>
            <w:webHidden/>
          </w:rPr>
          <w:t>1</w:t>
        </w:r>
        <w:r w:rsidR="00150CB8">
          <w:rPr>
            <w:noProof/>
            <w:webHidden/>
          </w:rPr>
          <w:fldChar w:fldCharType="end"/>
        </w:r>
      </w:hyperlink>
    </w:p>
    <w:p w14:paraId="69D04F2A" w14:textId="77777777" w:rsidR="00B9189B" w:rsidRDefault="00D465A6">
      <w:pPr>
        <w:pStyle w:val="TOC2"/>
        <w:rPr>
          <w:rFonts w:asciiTheme="minorHAnsi" w:eastAsiaTheme="minorEastAsia" w:hAnsiTheme="minorHAnsi" w:cstheme="minorBidi"/>
          <w:noProof/>
          <w:sz w:val="22"/>
          <w:szCs w:val="22"/>
        </w:rPr>
      </w:pPr>
      <w:hyperlink w:anchor="_Toc333579376" w:history="1">
        <w:r w:rsidR="00B9189B" w:rsidRPr="007B1B01">
          <w:rPr>
            <w:rStyle w:val="Hyperlink"/>
            <w:noProof/>
          </w:rPr>
          <w:t>5.2</w:t>
        </w:r>
        <w:r w:rsidR="00B9189B">
          <w:rPr>
            <w:rFonts w:asciiTheme="minorHAnsi" w:eastAsiaTheme="minorEastAsia" w:hAnsiTheme="minorHAnsi" w:cstheme="minorBidi"/>
            <w:noProof/>
            <w:sz w:val="22"/>
            <w:szCs w:val="22"/>
          </w:rPr>
          <w:tab/>
        </w:r>
        <w:r w:rsidR="00B9189B" w:rsidRPr="007B1B01">
          <w:rPr>
            <w:rStyle w:val="Hyperlink"/>
            <w:noProof/>
          </w:rPr>
          <w:t>General Requirements for all Excavations</w:t>
        </w:r>
        <w:r w:rsidR="00B9189B">
          <w:rPr>
            <w:noProof/>
            <w:webHidden/>
          </w:rPr>
          <w:tab/>
        </w:r>
        <w:r w:rsidR="00150CB8">
          <w:rPr>
            <w:noProof/>
            <w:webHidden/>
          </w:rPr>
          <w:fldChar w:fldCharType="begin"/>
        </w:r>
        <w:r w:rsidR="00B9189B">
          <w:rPr>
            <w:noProof/>
            <w:webHidden/>
          </w:rPr>
          <w:instrText xml:space="preserve"> PAGEREF _Toc333579376 \h </w:instrText>
        </w:r>
        <w:r w:rsidR="00150CB8">
          <w:rPr>
            <w:noProof/>
            <w:webHidden/>
          </w:rPr>
        </w:r>
        <w:r w:rsidR="00150CB8">
          <w:rPr>
            <w:noProof/>
            <w:webHidden/>
          </w:rPr>
          <w:fldChar w:fldCharType="separate"/>
        </w:r>
        <w:r w:rsidR="00B9189B">
          <w:rPr>
            <w:noProof/>
            <w:webHidden/>
          </w:rPr>
          <w:t>3</w:t>
        </w:r>
        <w:r w:rsidR="00150CB8">
          <w:rPr>
            <w:noProof/>
            <w:webHidden/>
          </w:rPr>
          <w:fldChar w:fldCharType="end"/>
        </w:r>
      </w:hyperlink>
    </w:p>
    <w:p w14:paraId="69D04F2B" w14:textId="77777777" w:rsidR="00B9189B" w:rsidRDefault="00D465A6">
      <w:pPr>
        <w:pStyle w:val="TOC2"/>
        <w:rPr>
          <w:rFonts w:asciiTheme="minorHAnsi" w:eastAsiaTheme="minorEastAsia" w:hAnsiTheme="minorHAnsi" w:cstheme="minorBidi"/>
          <w:noProof/>
          <w:sz w:val="22"/>
          <w:szCs w:val="22"/>
        </w:rPr>
      </w:pPr>
      <w:hyperlink w:anchor="_Toc333579377" w:history="1">
        <w:r w:rsidR="00B9189B" w:rsidRPr="007B1B01">
          <w:rPr>
            <w:rStyle w:val="Hyperlink"/>
            <w:noProof/>
          </w:rPr>
          <w:t>5.3</w:t>
        </w:r>
        <w:r w:rsidR="00B9189B">
          <w:rPr>
            <w:rFonts w:asciiTheme="minorHAnsi" w:eastAsiaTheme="minorEastAsia" w:hAnsiTheme="minorHAnsi" w:cstheme="minorBidi"/>
            <w:noProof/>
            <w:sz w:val="22"/>
            <w:szCs w:val="22"/>
          </w:rPr>
          <w:tab/>
        </w:r>
        <w:r w:rsidR="00B9189B" w:rsidRPr="007B1B01">
          <w:rPr>
            <w:rStyle w:val="Hyperlink"/>
            <w:noProof/>
          </w:rPr>
          <w:t>Excavations to be Entered by Personnel</w:t>
        </w:r>
        <w:r w:rsidR="00B9189B">
          <w:rPr>
            <w:noProof/>
            <w:webHidden/>
          </w:rPr>
          <w:tab/>
        </w:r>
        <w:r w:rsidR="00150CB8">
          <w:rPr>
            <w:noProof/>
            <w:webHidden/>
          </w:rPr>
          <w:fldChar w:fldCharType="begin"/>
        </w:r>
        <w:r w:rsidR="00B9189B">
          <w:rPr>
            <w:noProof/>
            <w:webHidden/>
          </w:rPr>
          <w:instrText xml:space="preserve"> PAGEREF _Toc333579377 \h </w:instrText>
        </w:r>
        <w:r w:rsidR="00150CB8">
          <w:rPr>
            <w:noProof/>
            <w:webHidden/>
          </w:rPr>
        </w:r>
        <w:r w:rsidR="00150CB8">
          <w:rPr>
            <w:noProof/>
            <w:webHidden/>
          </w:rPr>
          <w:fldChar w:fldCharType="separate"/>
        </w:r>
        <w:r w:rsidR="00B9189B">
          <w:rPr>
            <w:noProof/>
            <w:webHidden/>
          </w:rPr>
          <w:t>4</w:t>
        </w:r>
        <w:r w:rsidR="00150CB8">
          <w:rPr>
            <w:noProof/>
            <w:webHidden/>
          </w:rPr>
          <w:fldChar w:fldCharType="end"/>
        </w:r>
      </w:hyperlink>
    </w:p>
    <w:p w14:paraId="69D04F2C" w14:textId="77777777" w:rsidR="00B9189B" w:rsidRDefault="00D465A6">
      <w:pPr>
        <w:pStyle w:val="TOC2"/>
        <w:rPr>
          <w:rFonts w:asciiTheme="minorHAnsi" w:eastAsiaTheme="minorEastAsia" w:hAnsiTheme="minorHAnsi" w:cstheme="minorBidi"/>
          <w:noProof/>
          <w:sz w:val="22"/>
          <w:szCs w:val="22"/>
        </w:rPr>
      </w:pPr>
      <w:hyperlink w:anchor="_Toc333579378" w:history="1">
        <w:r w:rsidR="00B9189B" w:rsidRPr="007B1B01">
          <w:rPr>
            <w:rStyle w:val="Hyperlink"/>
            <w:noProof/>
          </w:rPr>
          <w:t>5.4</w:t>
        </w:r>
        <w:r w:rsidR="00B9189B">
          <w:rPr>
            <w:rFonts w:asciiTheme="minorHAnsi" w:eastAsiaTheme="minorEastAsia" w:hAnsiTheme="minorHAnsi" w:cstheme="minorBidi"/>
            <w:noProof/>
            <w:sz w:val="22"/>
            <w:szCs w:val="22"/>
          </w:rPr>
          <w:tab/>
        </w:r>
        <w:r w:rsidR="00B9189B" w:rsidRPr="007B1B01">
          <w:rPr>
            <w:rStyle w:val="Hyperlink"/>
            <w:noProof/>
          </w:rPr>
          <w:t>Access and Egress</w:t>
        </w:r>
        <w:r w:rsidR="00B9189B">
          <w:rPr>
            <w:noProof/>
            <w:webHidden/>
          </w:rPr>
          <w:tab/>
        </w:r>
        <w:r w:rsidR="00150CB8">
          <w:rPr>
            <w:noProof/>
            <w:webHidden/>
          </w:rPr>
          <w:fldChar w:fldCharType="begin"/>
        </w:r>
        <w:r w:rsidR="00B9189B">
          <w:rPr>
            <w:noProof/>
            <w:webHidden/>
          </w:rPr>
          <w:instrText xml:space="preserve"> PAGEREF _Toc333579378 \h </w:instrText>
        </w:r>
        <w:r w:rsidR="00150CB8">
          <w:rPr>
            <w:noProof/>
            <w:webHidden/>
          </w:rPr>
        </w:r>
        <w:r w:rsidR="00150CB8">
          <w:rPr>
            <w:noProof/>
            <w:webHidden/>
          </w:rPr>
          <w:fldChar w:fldCharType="separate"/>
        </w:r>
        <w:r w:rsidR="00B9189B">
          <w:rPr>
            <w:noProof/>
            <w:webHidden/>
          </w:rPr>
          <w:t>5</w:t>
        </w:r>
        <w:r w:rsidR="00150CB8">
          <w:rPr>
            <w:noProof/>
            <w:webHidden/>
          </w:rPr>
          <w:fldChar w:fldCharType="end"/>
        </w:r>
      </w:hyperlink>
    </w:p>
    <w:p w14:paraId="69D04F2D" w14:textId="77777777" w:rsidR="00B9189B" w:rsidRDefault="00D465A6">
      <w:pPr>
        <w:pStyle w:val="TOC2"/>
        <w:rPr>
          <w:rFonts w:asciiTheme="minorHAnsi" w:eastAsiaTheme="minorEastAsia" w:hAnsiTheme="minorHAnsi" w:cstheme="minorBidi"/>
          <w:noProof/>
          <w:sz w:val="22"/>
          <w:szCs w:val="22"/>
        </w:rPr>
      </w:pPr>
      <w:hyperlink w:anchor="_Toc333579379" w:history="1">
        <w:r w:rsidR="00B9189B" w:rsidRPr="007B1B01">
          <w:rPr>
            <w:rStyle w:val="Hyperlink"/>
            <w:noProof/>
          </w:rPr>
          <w:t>5.5</w:t>
        </w:r>
        <w:r w:rsidR="00B9189B">
          <w:rPr>
            <w:rFonts w:asciiTheme="minorHAnsi" w:eastAsiaTheme="minorEastAsia" w:hAnsiTheme="minorHAnsi" w:cstheme="minorBidi"/>
            <w:noProof/>
            <w:sz w:val="22"/>
            <w:szCs w:val="22"/>
          </w:rPr>
          <w:tab/>
        </w:r>
        <w:r w:rsidR="00B9189B" w:rsidRPr="007B1B01">
          <w:rPr>
            <w:rStyle w:val="Hyperlink"/>
            <w:noProof/>
          </w:rPr>
          <w:t>Emergency Response</w:t>
        </w:r>
        <w:r w:rsidR="00B9189B">
          <w:rPr>
            <w:noProof/>
            <w:webHidden/>
          </w:rPr>
          <w:tab/>
        </w:r>
        <w:r w:rsidR="00150CB8">
          <w:rPr>
            <w:noProof/>
            <w:webHidden/>
          </w:rPr>
          <w:fldChar w:fldCharType="begin"/>
        </w:r>
        <w:r w:rsidR="00B9189B">
          <w:rPr>
            <w:noProof/>
            <w:webHidden/>
          </w:rPr>
          <w:instrText xml:space="preserve"> PAGEREF _Toc333579379 \h </w:instrText>
        </w:r>
        <w:r w:rsidR="00150CB8">
          <w:rPr>
            <w:noProof/>
            <w:webHidden/>
          </w:rPr>
        </w:r>
        <w:r w:rsidR="00150CB8">
          <w:rPr>
            <w:noProof/>
            <w:webHidden/>
          </w:rPr>
          <w:fldChar w:fldCharType="separate"/>
        </w:r>
        <w:r w:rsidR="00B9189B">
          <w:rPr>
            <w:noProof/>
            <w:webHidden/>
          </w:rPr>
          <w:t>5</w:t>
        </w:r>
        <w:r w:rsidR="00150CB8">
          <w:rPr>
            <w:noProof/>
            <w:webHidden/>
          </w:rPr>
          <w:fldChar w:fldCharType="end"/>
        </w:r>
      </w:hyperlink>
    </w:p>
    <w:p w14:paraId="69D04F2E" w14:textId="77777777" w:rsidR="00B9189B" w:rsidRDefault="00D465A6">
      <w:pPr>
        <w:pStyle w:val="TOC2"/>
        <w:rPr>
          <w:rFonts w:asciiTheme="minorHAnsi" w:eastAsiaTheme="minorEastAsia" w:hAnsiTheme="minorHAnsi" w:cstheme="minorBidi"/>
          <w:noProof/>
          <w:sz w:val="22"/>
          <w:szCs w:val="22"/>
        </w:rPr>
      </w:pPr>
      <w:hyperlink w:anchor="_Toc333579380" w:history="1">
        <w:r w:rsidR="00B9189B" w:rsidRPr="007B1B01">
          <w:rPr>
            <w:rStyle w:val="Hyperlink"/>
            <w:noProof/>
          </w:rPr>
          <w:t>5.6</w:t>
        </w:r>
        <w:r w:rsidR="00B9189B">
          <w:rPr>
            <w:rFonts w:asciiTheme="minorHAnsi" w:eastAsiaTheme="minorEastAsia" w:hAnsiTheme="minorHAnsi" w:cstheme="minorBidi"/>
            <w:noProof/>
            <w:sz w:val="22"/>
            <w:szCs w:val="22"/>
          </w:rPr>
          <w:tab/>
        </w:r>
        <w:r w:rsidR="00B9189B" w:rsidRPr="007B1B01">
          <w:rPr>
            <w:rStyle w:val="Hyperlink"/>
            <w:noProof/>
          </w:rPr>
          <w:t>Confined Space Considerations</w:t>
        </w:r>
        <w:r w:rsidR="00B9189B">
          <w:rPr>
            <w:noProof/>
            <w:webHidden/>
          </w:rPr>
          <w:tab/>
        </w:r>
        <w:r w:rsidR="00150CB8">
          <w:rPr>
            <w:noProof/>
            <w:webHidden/>
          </w:rPr>
          <w:fldChar w:fldCharType="begin"/>
        </w:r>
        <w:r w:rsidR="00B9189B">
          <w:rPr>
            <w:noProof/>
            <w:webHidden/>
          </w:rPr>
          <w:instrText xml:space="preserve"> PAGEREF _Toc333579380 \h </w:instrText>
        </w:r>
        <w:r w:rsidR="00150CB8">
          <w:rPr>
            <w:noProof/>
            <w:webHidden/>
          </w:rPr>
        </w:r>
        <w:r w:rsidR="00150CB8">
          <w:rPr>
            <w:noProof/>
            <w:webHidden/>
          </w:rPr>
          <w:fldChar w:fldCharType="separate"/>
        </w:r>
        <w:r w:rsidR="00B9189B">
          <w:rPr>
            <w:noProof/>
            <w:webHidden/>
          </w:rPr>
          <w:t>5</w:t>
        </w:r>
        <w:r w:rsidR="00150CB8">
          <w:rPr>
            <w:noProof/>
            <w:webHidden/>
          </w:rPr>
          <w:fldChar w:fldCharType="end"/>
        </w:r>
      </w:hyperlink>
    </w:p>
    <w:p w14:paraId="69D04F2F" w14:textId="77777777" w:rsidR="00B9189B" w:rsidRDefault="00D465A6">
      <w:pPr>
        <w:pStyle w:val="TOC2"/>
        <w:rPr>
          <w:rFonts w:asciiTheme="minorHAnsi" w:eastAsiaTheme="minorEastAsia" w:hAnsiTheme="minorHAnsi" w:cstheme="minorBidi"/>
          <w:noProof/>
          <w:sz w:val="22"/>
          <w:szCs w:val="22"/>
        </w:rPr>
      </w:pPr>
      <w:hyperlink w:anchor="_Toc333579381" w:history="1">
        <w:r w:rsidR="00B9189B" w:rsidRPr="007B1B01">
          <w:rPr>
            <w:rStyle w:val="Hyperlink"/>
            <w:noProof/>
          </w:rPr>
          <w:t>5.7</w:t>
        </w:r>
        <w:r w:rsidR="00B9189B">
          <w:rPr>
            <w:rFonts w:asciiTheme="minorHAnsi" w:eastAsiaTheme="minorEastAsia" w:hAnsiTheme="minorHAnsi" w:cstheme="minorBidi"/>
            <w:noProof/>
            <w:sz w:val="22"/>
            <w:szCs w:val="22"/>
          </w:rPr>
          <w:tab/>
        </w:r>
        <w:r w:rsidR="00B9189B" w:rsidRPr="007B1B01">
          <w:rPr>
            <w:rStyle w:val="Hyperlink"/>
            <w:noProof/>
          </w:rPr>
          <w:t>Communications</w:t>
        </w:r>
        <w:r w:rsidR="00B9189B">
          <w:rPr>
            <w:noProof/>
            <w:webHidden/>
          </w:rPr>
          <w:tab/>
        </w:r>
        <w:r w:rsidR="00150CB8">
          <w:rPr>
            <w:noProof/>
            <w:webHidden/>
          </w:rPr>
          <w:fldChar w:fldCharType="begin"/>
        </w:r>
        <w:r w:rsidR="00B9189B">
          <w:rPr>
            <w:noProof/>
            <w:webHidden/>
          </w:rPr>
          <w:instrText xml:space="preserve"> PAGEREF _Toc333579381 \h </w:instrText>
        </w:r>
        <w:r w:rsidR="00150CB8">
          <w:rPr>
            <w:noProof/>
            <w:webHidden/>
          </w:rPr>
        </w:r>
        <w:r w:rsidR="00150CB8">
          <w:rPr>
            <w:noProof/>
            <w:webHidden/>
          </w:rPr>
          <w:fldChar w:fldCharType="separate"/>
        </w:r>
        <w:r w:rsidR="00B9189B">
          <w:rPr>
            <w:noProof/>
            <w:webHidden/>
          </w:rPr>
          <w:t>6</w:t>
        </w:r>
        <w:r w:rsidR="00150CB8">
          <w:rPr>
            <w:noProof/>
            <w:webHidden/>
          </w:rPr>
          <w:fldChar w:fldCharType="end"/>
        </w:r>
      </w:hyperlink>
    </w:p>
    <w:p w14:paraId="69D04F30" w14:textId="77777777" w:rsidR="00B9189B" w:rsidRDefault="00D465A6">
      <w:pPr>
        <w:pStyle w:val="TOC2"/>
        <w:rPr>
          <w:rFonts w:asciiTheme="minorHAnsi" w:eastAsiaTheme="minorEastAsia" w:hAnsiTheme="minorHAnsi" w:cstheme="minorBidi"/>
          <w:noProof/>
          <w:sz w:val="22"/>
          <w:szCs w:val="22"/>
        </w:rPr>
      </w:pPr>
      <w:hyperlink w:anchor="_Toc333579382" w:history="1">
        <w:r w:rsidR="00B9189B" w:rsidRPr="007B1B01">
          <w:rPr>
            <w:rStyle w:val="Hyperlink"/>
            <w:noProof/>
          </w:rPr>
          <w:t>5.8</w:t>
        </w:r>
        <w:r w:rsidR="00B9189B">
          <w:rPr>
            <w:rFonts w:asciiTheme="minorHAnsi" w:eastAsiaTheme="minorEastAsia" w:hAnsiTheme="minorHAnsi" w:cstheme="minorBidi"/>
            <w:noProof/>
            <w:sz w:val="22"/>
            <w:szCs w:val="22"/>
          </w:rPr>
          <w:tab/>
        </w:r>
        <w:r w:rsidR="00B9189B" w:rsidRPr="007B1B01">
          <w:rPr>
            <w:rStyle w:val="Hyperlink"/>
            <w:noProof/>
          </w:rPr>
          <w:t>Inspections</w:t>
        </w:r>
        <w:r w:rsidR="00B9189B">
          <w:rPr>
            <w:noProof/>
            <w:webHidden/>
          </w:rPr>
          <w:tab/>
        </w:r>
        <w:r w:rsidR="00150CB8">
          <w:rPr>
            <w:noProof/>
            <w:webHidden/>
          </w:rPr>
          <w:fldChar w:fldCharType="begin"/>
        </w:r>
        <w:r w:rsidR="00B9189B">
          <w:rPr>
            <w:noProof/>
            <w:webHidden/>
          </w:rPr>
          <w:instrText xml:space="preserve"> PAGEREF _Toc333579382 \h </w:instrText>
        </w:r>
        <w:r w:rsidR="00150CB8">
          <w:rPr>
            <w:noProof/>
            <w:webHidden/>
          </w:rPr>
        </w:r>
        <w:r w:rsidR="00150CB8">
          <w:rPr>
            <w:noProof/>
            <w:webHidden/>
          </w:rPr>
          <w:fldChar w:fldCharType="separate"/>
        </w:r>
        <w:r w:rsidR="00B9189B">
          <w:rPr>
            <w:noProof/>
            <w:webHidden/>
          </w:rPr>
          <w:t>6</w:t>
        </w:r>
        <w:r w:rsidR="00150CB8">
          <w:rPr>
            <w:noProof/>
            <w:webHidden/>
          </w:rPr>
          <w:fldChar w:fldCharType="end"/>
        </w:r>
      </w:hyperlink>
    </w:p>
    <w:p w14:paraId="69D04F31" w14:textId="77777777" w:rsidR="00B9189B" w:rsidRDefault="00D465A6">
      <w:pPr>
        <w:pStyle w:val="TOC2"/>
        <w:rPr>
          <w:rFonts w:asciiTheme="minorHAnsi" w:eastAsiaTheme="minorEastAsia" w:hAnsiTheme="minorHAnsi" w:cstheme="minorBidi"/>
          <w:noProof/>
          <w:sz w:val="22"/>
          <w:szCs w:val="22"/>
        </w:rPr>
      </w:pPr>
      <w:hyperlink w:anchor="_Toc333579384" w:history="1">
        <w:r w:rsidR="00B9189B" w:rsidRPr="007B1B01">
          <w:rPr>
            <w:rStyle w:val="Hyperlink"/>
            <w:noProof/>
          </w:rPr>
          <w:t>5.9</w:t>
        </w:r>
        <w:r w:rsidR="00B9189B">
          <w:rPr>
            <w:rFonts w:asciiTheme="minorHAnsi" w:eastAsiaTheme="minorEastAsia" w:hAnsiTheme="minorHAnsi" w:cstheme="minorBidi"/>
            <w:noProof/>
            <w:sz w:val="22"/>
            <w:szCs w:val="22"/>
          </w:rPr>
          <w:tab/>
        </w:r>
        <w:r w:rsidR="00B9189B" w:rsidRPr="007B1B01">
          <w:rPr>
            <w:rStyle w:val="Hyperlink"/>
            <w:noProof/>
          </w:rPr>
          <w:t>Training</w:t>
        </w:r>
        <w:r w:rsidR="00B9189B">
          <w:rPr>
            <w:noProof/>
            <w:webHidden/>
          </w:rPr>
          <w:tab/>
        </w:r>
        <w:r w:rsidR="00150CB8">
          <w:rPr>
            <w:noProof/>
            <w:webHidden/>
          </w:rPr>
          <w:fldChar w:fldCharType="begin"/>
        </w:r>
        <w:r w:rsidR="00B9189B">
          <w:rPr>
            <w:noProof/>
            <w:webHidden/>
          </w:rPr>
          <w:instrText xml:space="preserve"> PAGEREF _Toc333579384 \h </w:instrText>
        </w:r>
        <w:r w:rsidR="00150CB8">
          <w:rPr>
            <w:noProof/>
            <w:webHidden/>
          </w:rPr>
        </w:r>
        <w:r w:rsidR="00150CB8">
          <w:rPr>
            <w:noProof/>
            <w:webHidden/>
          </w:rPr>
          <w:fldChar w:fldCharType="separate"/>
        </w:r>
        <w:r w:rsidR="00B9189B">
          <w:rPr>
            <w:noProof/>
            <w:webHidden/>
          </w:rPr>
          <w:t>6</w:t>
        </w:r>
        <w:r w:rsidR="00150CB8">
          <w:rPr>
            <w:noProof/>
            <w:webHidden/>
          </w:rPr>
          <w:fldChar w:fldCharType="end"/>
        </w:r>
      </w:hyperlink>
    </w:p>
    <w:p w14:paraId="69D04F32" w14:textId="77777777" w:rsidR="00B9189B" w:rsidRDefault="00D465A6">
      <w:pPr>
        <w:pStyle w:val="TOC2"/>
        <w:rPr>
          <w:rFonts w:asciiTheme="minorHAnsi" w:eastAsiaTheme="minorEastAsia" w:hAnsiTheme="minorHAnsi" w:cstheme="minorBidi"/>
          <w:noProof/>
          <w:sz w:val="22"/>
          <w:szCs w:val="22"/>
        </w:rPr>
      </w:pPr>
      <w:hyperlink w:anchor="_Toc333579385" w:history="1">
        <w:r w:rsidR="00B9189B" w:rsidRPr="007B1B01">
          <w:rPr>
            <w:rStyle w:val="Hyperlink"/>
            <w:noProof/>
          </w:rPr>
          <w:t>5.10</w:t>
        </w:r>
        <w:r w:rsidR="00B9189B">
          <w:rPr>
            <w:rFonts w:asciiTheme="minorHAnsi" w:eastAsiaTheme="minorEastAsia" w:hAnsiTheme="minorHAnsi" w:cstheme="minorBidi"/>
            <w:noProof/>
            <w:sz w:val="22"/>
            <w:szCs w:val="22"/>
          </w:rPr>
          <w:tab/>
        </w:r>
        <w:r w:rsidR="00B9189B" w:rsidRPr="007B1B01">
          <w:rPr>
            <w:rStyle w:val="Hyperlink"/>
            <w:noProof/>
          </w:rPr>
          <w:t>Documentation</w:t>
        </w:r>
        <w:r w:rsidR="00B9189B">
          <w:rPr>
            <w:noProof/>
            <w:webHidden/>
          </w:rPr>
          <w:tab/>
        </w:r>
        <w:r w:rsidR="00150CB8">
          <w:rPr>
            <w:noProof/>
            <w:webHidden/>
          </w:rPr>
          <w:fldChar w:fldCharType="begin"/>
        </w:r>
        <w:r w:rsidR="00B9189B">
          <w:rPr>
            <w:noProof/>
            <w:webHidden/>
          </w:rPr>
          <w:instrText xml:space="preserve"> PAGEREF _Toc333579385 \h </w:instrText>
        </w:r>
        <w:r w:rsidR="00150CB8">
          <w:rPr>
            <w:noProof/>
            <w:webHidden/>
          </w:rPr>
        </w:r>
        <w:r w:rsidR="00150CB8">
          <w:rPr>
            <w:noProof/>
            <w:webHidden/>
          </w:rPr>
          <w:fldChar w:fldCharType="separate"/>
        </w:r>
        <w:r w:rsidR="00B9189B">
          <w:rPr>
            <w:noProof/>
            <w:webHidden/>
          </w:rPr>
          <w:t>6</w:t>
        </w:r>
        <w:r w:rsidR="00150CB8">
          <w:rPr>
            <w:noProof/>
            <w:webHidden/>
          </w:rPr>
          <w:fldChar w:fldCharType="end"/>
        </w:r>
      </w:hyperlink>
    </w:p>
    <w:p w14:paraId="69D04F33" w14:textId="77777777" w:rsidR="00B9189B" w:rsidRDefault="00D465A6">
      <w:pPr>
        <w:pStyle w:val="TOC1"/>
        <w:tabs>
          <w:tab w:val="left" w:pos="810"/>
          <w:tab w:val="right" w:leader="dot" w:pos="9350"/>
        </w:tabs>
        <w:rPr>
          <w:rFonts w:asciiTheme="minorHAnsi" w:eastAsiaTheme="minorEastAsia" w:hAnsiTheme="minorHAnsi" w:cstheme="minorBidi"/>
          <w:caps w:val="0"/>
          <w:noProof/>
          <w:sz w:val="22"/>
          <w:szCs w:val="22"/>
        </w:rPr>
      </w:pPr>
      <w:hyperlink w:anchor="_Toc333579386" w:history="1">
        <w:r w:rsidR="00B9189B" w:rsidRPr="007B1B01">
          <w:rPr>
            <w:rStyle w:val="Hyperlink"/>
            <w:noProof/>
          </w:rPr>
          <w:t>6.0</w:t>
        </w:r>
        <w:r w:rsidR="00B9189B">
          <w:rPr>
            <w:rFonts w:asciiTheme="minorHAnsi" w:eastAsiaTheme="minorEastAsia" w:hAnsiTheme="minorHAnsi" w:cstheme="minorBidi"/>
            <w:caps w:val="0"/>
            <w:noProof/>
            <w:sz w:val="22"/>
            <w:szCs w:val="22"/>
          </w:rPr>
          <w:tab/>
        </w:r>
        <w:r w:rsidR="00B9189B" w:rsidRPr="007B1B01">
          <w:rPr>
            <w:rStyle w:val="Hyperlink"/>
            <w:rFonts w:cs="Arial"/>
            <w:noProof/>
          </w:rPr>
          <w:t>STANDARD Approval</w:t>
        </w:r>
        <w:r w:rsidR="00B9189B">
          <w:rPr>
            <w:noProof/>
            <w:webHidden/>
          </w:rPr>
          <w:tab/>
        </w:r>
        <w:r w:rsidR="00150CB8">
          <w:rPr>
            <w:noProof/>
            <w:webHidden/>
          </w:rPr>
          <w:fldChar w:fldCharType="begin"/>
        </w:r>
        <w:r w:rsidR="00B9189B">
          <w:rPr>
            <w:noProof/>
            <w:webHidden/>
          </w:rPr>
          <w:instrText xml:space="preserve"> PAGEREF _Toc333579386 \h </w:instrText>
        </w:r>
        <w:r w:rsidR="00150CB8">
          <w:rPr>
            <w:noProof/>
            <w:webHidden/>
          </w:rPr>
        </w:r>
        <w:r w:rsidR="00150CB8">
          <w:rPr>
            <w:noProof/>
            <w:webHidden/>
          </w:rPr>
          <w:fldChar w:fldCharType="separate"/>
        </w:r>
        <w:r w:rsidR="00B9189B">
          <w:rPr>
            <w:noProof/>
            <w:webHidden/>
          </w:rPr>
          <w:t>6</w:t>
        </w:r>
        <w:r w:rsidR="00150CB8">
          <w:rPr>
            <w:noProof/>
            <w:webHidden/>
          </w:rPr>
          <w:fldChar w:fldCharType="end"/>
        </w:r>
      </w:hyperlink>
    </w:p>
    <w:p w14:paraId="69D04F34" w14:textId="77777777" w:rsidR="00B9189B" w:rsidRDefault="00D465A6">
      <w:pPr>
        <w:pStyle w:val="TOC1"/>
        <w:tabs>
          <w:tab w:val="left" w:pos="810"/>
          <w:tab w:val="right" w:leader="dot" w:pos="9350"/>
        </w:tabs>
        <w:rPr>
          <w:rFonts w:asciiTheme="minorHAnsi" w:eastAsiaTheme="minorEastAsia" w:hAnsiTheme="minorHAnsi" w:cstheme="minorBidi"/>
          <w:caps w:val="0"/>
          <w:noProof/>
          <w:sz w:val="22"/>
          <w:szCs w:val="22"/>
        </w:rPr>
      </w:pPr>
      <w:hyperlink w:anchor="_Toc333579387" w:history="1">
        <w:r w:rsidR="00B9189B" w:rsidRPr="007B1B01">
          <w:rPr>
            <w:rStyle w:val="Hyperlink"/>
            <w:noProof/>
          </w:rPr>
          <w:t>7.0</w:t>
        </w:r>
        <w:r w:rsidR="00B9189B">
          <w:rPr>
            <w:rFonts w:asciiTheme="minorHAnsi" w:eastAsiaTheme="minorEastAsia" w:hAnsiTheme="minorHAnsi" w:cstheme="minorBidi"/>
            <w:caps w:val="0"/>
            <w:noProof/>
            <w:sz w:val="22"/>
            <w:szCs w:val="22"/>
          </w:rPr>
          <w:tab/>
        </w:r>
        <w:r w:rsidR="00B9189B" w:rsidRPr="007B1B01">
          <w:rPr>
            <w:rStyle w:val="Hyperlink"/>
            <w:rFonts w:cs="Arial"/>
            <w:noProof/>
          </w:rPr>
          <w:t>Revision history</w:t>
        </w:r>
        <w:r w:rsidR="00B9189B">
          <w:rPr>
            <w:noProof/>
            <w:webHidden/>
          </w:rPr>
          <w:tab/>
        </w:r>
        <w:r w:rsidR="00150CB8">
          <w:rPr>
            <w:noProof/>
            <w:webHidden/>
          </w:rPr>
          <w:fldChar w:fldCharType="begin"/>
        </w:r>
        <w:r w:rsidR="00B9189B">
          <w:rPr>
            <w:noProof/>
            <w:webHidden/>
          </w:rPr>
          <w:instrText xml:space="preserve"> PAGEREF _Toc333579387 \h </w:instrText>
        </w:r>
        <w:r w:rsidR="00150CB8">
          <w:rPr>
            <w:noProof/>
            <w:webHidden/>
          </w:rPr>
        </w:r>
        <w:r w:rsidR="00150CB8">
          <w:rPr>
            <w:noProof/>
            <w:webHidden/>
          </w:rPr>
          <w:fldChar w:fldCharType="separate"/>
        </w:r>
        <w:r w:rsidR="00B9189B">
          <w:rPr>
            <w:noProof/>
            <w:webHidden/>
          </w:rPr>
          <w:t>7</w:t>
        </w:r>
        <w:r w:rsidR="00150CB8">
          <w:rPr>
            <w:noProof/>
            <w:webHidden/>
          </w:rPr>
          <w:fldChar w:fldCharType="end"/>
        </w:r>
      </w:hyperlink>
    </w:p>
    <w:p w14:paraId="69D04F35" w14:textId="77777777" w:rsidR="00F85E6F" w:rsidRPr="00DB3E77" w:rsidRDefault="00150CB8">
      <w:pPr>
        <w:pStyle w:val="TOC1"/>
        <w:rPr>
          <w:rFonts w:ascii="Arial" w:hAnsi="Arial" w:cs="Arial"/>
        </w:rPr>
      </w:pPr>
      <w:r w:rsidRPr="0029539E">
        <w:rPr>
          <w:rFonts w:ascii="Arial" w:hAnsi="Arial" w:cs="Arial"/>
        </w:rPr>
        <w:fldChar w:fldCharType="end"/>
      </w:r>
    </w:p>
    <w:p w14:paraId="69D04F36" w14:textId="77777777" w:rsidR="00F85E6F" w:rsidRPr="00DB3E77" w:rsidRDefault="0029539E">
      <w:pPr>
        <w:pStyle w:val="Heading1"/>
        <w:rPr>
          <w:rFonts w:cs="Arial"/>
        </w:rPr>
      </w:pPr>
      <w:bookmarkStart w:id="0" w:name="_Toc310781373"/>
      <w:bookmarkStart w:id="1" w:name="_Toc333579367"/>
      <w:r w:rsidRPr="0029539E">
        <w:rPr>
          <w:rFonts w:cs="Arial"/>
        </w:rPr>
        <w:t>PURPOSE</w:t>
      </w:r>
      <w:bookmarkEnd w:id="0"/>
      <w:bookmarkEnd w:id="1"/>
    </w:p>
    <w:p w14:paraId="69D04F37" w14:textId="77777777" w:rsidR="00F85E6F" w:rsidRPr="00DB3E77" w:rsidRDefault="0029539E" w:rsidP="00012E28">
      <w:pPr>
        <w:pStyle w:val="BodyTextIndent"/>
        <w:ind w:left="450"/>
        <w:rPr>
          <w:rFonts w:ascii="Arial" w:hAnsi="Arial" w:cs="Arial"/>
        </w:rPr>
      </w:pPr>
      <w:r w:rsidRPr="0029539E">
        <w:rPr>
          <w:rFonts w:ascii="Arial" w:hAnsi="Arial" w:cs="Arial"/>
        </w:rPr>
        <w:t>This standard establishes the minimum requirements for ensuring the safety of personnel during excavation and trenching work at TI sites worldwide.</w:t>
      </w:r>
    </w:p>
    <w:p w14:paraId="69D04F38" w14:textId="77777777" w:rsidR="00F85E6F" w:rsidRPr="00DB3E77" w:rsidRDefault="00F85E6F">
      <w:pPr>
        <w:rPr>
          <w:rFonts w:ascii="Arial" w:hAnsi="Arial" w:cs="Arial"/>
        </w:rPr>
      </w:pPr>
    </w:p>
    <w:p w14:paraId="69D04F39" w14:textId="77777777" w:rsidR="00F85E6F" w:rsidRPr="00DB3E77" w:rsidRDefault="0029539E">
      <w:pPr>
        <w:pStyle w:val="Heading1"/>
        <w:rPr>
          <w:rFonts w:cs="Arial"/>
        </w:rPr>
      </w:pPr>
      <w:bookmarkStart w:id="2" w:name="_Toc310781374"/>
      <w:bookmarkStart w:id="3" w:name="_Toc333579368"/>
      <w:r w:rsidRPr="0029539E">
        <w:rPr>
          <w:rFonts w:cs="Arial"/>
        </w:rPr>
        <w:t>SCOPE</w:t>
      </w:r>
      <w:bookmarkEnd w:id="2"/>
      <w:bookmarkEnd w:id="3"/>
    </w:p>
    <w:p w14:paraId="69D04F3A" w14:textId="77777777" w:rsidR="00F85E6F" w:rsidRPr="00DB3E77" w:rsidRDefault="0029539E">
      <w:pPr>
        <w:pStyle w:val="BodyTextIndent"/>
        <w:rPr>
          <w:rFonts w:ascii="Arial" w:hAnsi="Arial" w:cs="Arial"/>
          <w:snapToGrid w:val="0"/>
        </w:rPr>
      </w:pPr>
      <w:r w:rsidRPr="0029539E">
        <w:rPr>
          <w:rFonts w:ascii="Arial" w:hAnsi="Arial" w:cs="Arial"/>
          <w:snapToGrid w:val="0"/>
        </w:rPr>
        <w:t xml:space="preserve">The provisions of this </w:t>
      </w:r>
      <w:r w:rsidRPr="0029539E">
        <w:rPr>
          <w:rFonts w:ascii="Arial" w:hAnsi="Arial" w:cs="Arial"/>
        </w:rPr>
        <w:t>standard</w:t>
      </w:r>
      <w:r w:rsidRPr="0029539E">
        <w:rPr>
          <w:rFonts w:ascii="Arial" w:hAnsi="Arial" w:cs="Arial"/>
          <w:snapToGrid w:val="0"/>
        </w:rPr>
        <w:t xml:space="preserve"> apply to all TI employees, suppliers, vendors, and visitors at TI sites worldwide.</w:t>
      </w:r>
    </w:p>
    <w:p w14:paraId="69D04F3B" w14:textId="77777777" w:rsidR="00F85E6F" w:rsidRPr="00DB3E77" w:rsidRDefault="00F85E6F">
      <w:pPr>
        <w:rPr>
          <w:rFonts w:ascii="Arial" w:hAnsi="Arial" w:cs="Arial"/>
        </w:rPr>
      </w:pPr>
    </w:p>
    <w:p w14:paraId="69D04F3C" w14:textId="77777777" w:rsidR="00F85E6F" w:rsidRPr="00DB3E77" w:rsidRDefault="0029539E">
      <w:pPr>
        <w:pStyle w:val="Heading1"/>
        <w:rPr>
          <w:rFonts w:cs="Arial"/>
        </w:rPr>
      </w:pPr>
      <w:bookmarkStart w:id="4" w:name="_Toc310781375"/>
      <w:bookmarkStart w:id="5" w:name="_Toc333579369"/>
      <w:r w:rsidRPr="0029539E">
        <w:rPr>
          <w:rFonts w:cs="Arial"/>
        </w:rPr>
        <w:t>reference documents</w:t>
      </w:r>
      <w:bookmarkEnd w:id="4"/>
      <w:bookmarkEnd w:id="5"/>
    </w:p>
    <w:p w14:paraId="69D04F3D" w14:textId="77777777" w:rsidR="0029539E" w:rsidRDefault="0029539E">
      <w:pPr>
        <w:pStyle w:val="Heading2"/>
      </w:pPr>
      <w:bookmarkStart w:id="6" w:name="_Toc333579370"/>
      <w:r w:rsidRPr="0029539E">
        <w:t>TI Standard Policy and Procedure (SP&amp;P) 04-04-01: "Environmental, Health and Safety"</w:t>
      </w:r>
      <w:bookmarkEnd w:id="6"/>
    </w:p>
    <w:p w14:paraId="69D04F3E" w14:textId="77777777" w:rsidR="0029539E" w:rsidRDefault="0029539E">
      <w:pPr>
        <w:pStyle w:val="Heading2"/>
      </w:pPr>
      <w:bookmarkStart w:id="7" w:name="_Toc333579371"/>
      <w:r w:rsidRPr="0029539E">
        <w:t>TI Standard Policy and Procedure (SP&amp;P) 04-07-01: “Record Retention”</w:t>
      </w:r>
      <w:bookmarkEnd w:id="7"/>
    </w:p>
    <w:p w14:paraId="69D04F3F" w14:textId="77777777" w:rsidR="0029539E" w:rsidRDefault="0029539E">
      <w:pPr>
        <w:pStyle w:val="Heading2"/>
      </w:pPr>
      <w:r w:rsidRPr="0029539E">
        <w:t>TI ESH Standard 07.03 “Confined Space Entry Standard”</w:t>
      </w:r>
    </w:p>
    <w:p w14:paraId="69D04F40" w14:textId="77777777" w:rsidR="0029539E" w:rsidRDefault="0029539E">
      <w:pPr>
        <w:pStyle w:val="Heading2"/>
      </w:pPr>
      <w:r w:rsidRPr="0029539E">
        <w:t>TI ESH Standard ENV 04.01 “Hazardous Waste Management”.</w:t>
      </w:r>
    </w:p>
    <w:p w14:paraId="69D04F41" w14:textId="77777777" w:rsidR="0029539E" w:rsidRDefault="0029539E">
      <w:pPr>
        <w:pStyle w:val="Heading2"/>
      </w:pPr>
      <w:r w:rsidRPr="0029539E">
        <w:rPr>
          <w:rFonts w:eastAsia="MS Mincho"/>
        </w:rPr>
        <w:t>TI ESH Standard ENV 06.01 “Water Management”</w:t>
      </w:r>
      <w:r w:rsidR="00F21254" w:rsidRPr="00450469">
        <w:t xml:space="preserve">. </w:t>
      </w:r>
    </w:p>
    <w:p w14:paraId="69D04F42" w14:textId="77777777" w:rsidR="00F85E6F" w:rsidRPr="00DB3E77" w:rsidRDefault="00F85E6F" w:rsidP="00F42432">
      <w:pPr>
        <w:rPr>
          <w:rFonts w:ascii="Arial" w:hAnsi="Arial" w:cs="Arial"/>
        </w:rPr>
      </w:pPr>
    </w:p>
    <w:p w14:paraId="69D04F43" w14:textId="77777777" w:rsidR="00F85E6F" w:rsidRPr="00DB3E77" w:rsidRDefault="0029539E">
      <w:pPr>
        <w:pStyle w:val="Heading1"/>
        <w:rPr>
          <w:rFonts w:cs="Arial"/>
        </w:rPr>
      </w:pPr>
      <w:bookmarkStart w:id="8" w:name="_Toc310781377"/>
      <w:bookmarkStart w:id="9" w:name="_Toc310923113"/>
      <w:bookmarkStart w:id="10" w:name="_Toc310923242"/>
      <w:bookmarkStart w:id="11" w:name="_Toc310923323"/>
      <w:bookmarkStart w:id="12" w:name="_Toc310781378"/>
      <w:bookmarkStart w:id="13" w:name="_Toc310923114"/>
      <w:bookmarkStart w:id="14" w:name="_Toc310923243"/>
      <w:bookmarkStart w:id="15" w:name="_Toc310923324"/>
      <w:bookmarkStart w:id="16" w:name="_Toc310781384"/>
      <w:bookmarkStart w:id="17" w:name="_Toc333579372"/>
      <w:bookmarkEnd w:id="8"/>
      <w:bookmarkEnd w:id="9"/>
      <w:bookmarkEnd w:id="10"/>
      <w:bookmarkEnd w:id="11"/>
      <w:bookmarkEnd w:id="12"/>
      <w:bookmarkEnd w:id="13"/>
      <w:bookmarkEnd w:id="14"/>
      <w:bookmarkEnd w:id="15"/>
      <w:r w:rsidRPr="0029539E">
        <w:rPr>
          <w:rFonts w:cs="Arial"/>
        </w:rPr>
        <w:t>Definitions</w:t>
      </w:r>
      <w:bookmarkEnd w:id="16"/>
      <w:bookmarkEnd w:id="17"/>
    </w:p>
    <w:p w14:paraId="69D04F44" w14:textId="18F3BA02" w:rsidR="00F85E6F" w:rsidRPr="00D465A6" w:rsidRDefault="00D465A6" w:rsidP="009D02DE">
      <w:pPr>
        <w:pStyle w:val="BodyTextIndent"/>
        <w:rPr>
          <w:rStyle w:val="Hyperlink"/>
          <w:rFonts w:ascii="Arial" w:hAnsi="Arial" w:cs="Arial"/>
        </w:rPr>
      </w:pPr>
      <w:r>
        <w:rPr>
          <w:rFonts w:ascii="Arial" w:hAnsi="Arial" w:cs="Arial"/>
        </w:rPr>
        <w:fldChar w:fldCharType="begin"/>
      </w:r>
      <w:r>
        <w:rPr>
          <w:rFonts w:ascii="Arial" w:hAnsi="Arial" w:cs="Arial"/>
        </w:rPr>
        <w:instrText xml:space="preserve"> HYPERLINK "https://sps01.itg.ti.com/sites/wwf/esh/standards/Knowledge_Bank/00.01.xlsx" </w:instrText>
      </w:r>
      <w:r>
        <w:rPr>
          <w:rFonts w:ascii="Arial" w:hAnsi="Arial" w:cs="Arial"/>
        </w:rPr>
      </w:r>
      <w:r>
        <w:rPr>
          <w:rFonts w:ascii="Arial" w:hAnsi="Arial" w:cs="Arial"/>
        </w:rPr>
        <w:fldChar w:fldCharType="separate"/>
      </w:r>
      <w:r w:rsidR="00450469" w:rsidRPr="00D465A6">
        <w:rPr>
          <w:rStyle w:val="Hyperlink"/>
          <w:rFonts w:ascii="Arial" w:hAnsi="Arial" w:cs="Arial"/>
        </w:rPr>
        <w:t>TI ESH Standards Glossary of Definitions</w:t>
      </w:r>
    </w:p>
    <w:p w14:paraId="69D04F45" w14:textId="3E2CAF0F" w:rsidR="00F85E6F" w:rsidRPr="00DB3E77" w:rsidRDefault="00D465A6">
      <w:pPr>
        <w:rPr>
          <w:rFonts w:ascii="Arial" w:hAnsi="Arial" w:cs="Arial"/>
        </w:rPr>
      </w:pPr>
      <w:r>
        <w:rPr>
          <w:rFonts w:ascii="Arial" w:hAnsi="Arial" w:cs="Arial"/>
        </w:rPr>
        <w:fldChar w:fldCharType="end"/>
      </w:r>
      <w:bookmarkStart w:id="18" w:name="_GoBack"/>
      <w:bookmarkEnd w:id="18"/>
    </w:p>
    <w:p w14:paraId="69D04F46" w14:textId="77777777" w:rsidR="00F85E6F" w:rsidRPr="00DB3E77" w:rsidRDefault="0029539E">
      <w:pPr>
        <w:pStyle w:val="Heading1"/>
        <w:rPr>
          <w:rFonts w:cs="Arial"/>
        </w:rPr>
      </w:pPr>
      <w:bookmarkStart w:id="19" w:name="_Toc333579373"/>
      <w:bookmarkStart w:id="20" w:name="_Toc310781385"/>
      <w:r w:rsidRPr="0029539E">
        <w:rPr>
          <w:rFonts w:cs="Arial"/>
        </w:rPr>
        <w:t>Requirements</w:t>
      </w:r>
      <w:bookmarkEnd w:id="19"/>
    </w:p>
    <w:p w14:paraId="69D04F47" w14:textId="77777777" w:rsidR="0029539E" w:rsidRDefault="0029539E" w:rsidP="0029539E">
      <w:pPr>
        <w:pStyle w:val="Heading2"/>
      </w:pPr>
      <w:bookmarkStart w:id="21" w:name="_Toc333579374"/>
      <w:bookmarkStart w:id="22" w:name="_Toc193686261"/>
      <w:bookmarkStart w:id="23" w:name="_Toc333579375"/>
      <w:bookmarkStart w:id="24" w:name="_Toc35322276"/>
      <w:bookmarkStart w:id="25" w:name="_Toc35324045"/>
      <w:bookmarkStart w:id="26" w:name="_Toc35324069"/>
      <w:bookmarkStart w:id="27" w:name="_Toc35324966"/>
      <w:bookmarkEnd w:id="20"/>
      <w:bookmarkEnd w:id="21"/>
      <w:r w:rsidRPr="0029539E">
        <w:t>Excavation Project Oversight</w:t>
      </w:r>
      <w:bookmarkEnd w:id="22"/>
      <w:bookmarkEnd w:id="23"/>
    </w:p>
    <w:p w14:paraId="69D04F48" w14:textId="77777777" w:rsidR="0029539E" w:rsidRDefault="0029539E">
      <w:pPr>
        <w:pStyle w:val="Heading3"/>
      </w:pPr>
      <w:r w:rsidRPr="0029539E">
        <w:t>Excavations shall have a TI-assigned project manager.</w:t>
      </w:r>
    </w:p>
    <w:p w14:paraId="69D04F49" w14:textId="77777777" w:rsidR="0029539E" w:rsidRDefault="0029539E">
      <w:pPr>
        <w:pStyle w:val="Heading3"/>
      </w:pPr>
      <w:r w:rsidRPr="0029539E">
        <w:lastRenderedPageBreak/>
        <w:t>Each entry excavation shall have oversight by a Competent Person.</w:t>
      </w:r>
    </w:p>
    <w:p w14:paraId="69D04F4A" w14:textId="77777777" w:rsidR="0029539E" w:rsidRDefault="0029539E" w:rsidP="0029539E">
      <w:pPr>
        <w:pStyle w:val="Heading4"/>
      </w:pPr>
      <w:r w:rsidRPr="0029539E">
        <w:t>Competent Persons are responsible for the safety of the excavation, as well as the applicable requirements of this standard.</w:t>
      </w:r>
    </w:p>
    <w:bookmarkEnd w:id="24"/>
    <w:bookmarkEnd w:id="25"/>
    <w:bookmarkEnd w:id="26"/>
    <w:bookmarkEnd w:id="27"/>
    <w:p w14:paraId="69D04F4B" w14:textId="77777777" w:rsidR="0029539E" w:rsidRDefault="0029539E" w:rsidP="0029539E">
      <w:pPr>
        <w:pStyle w:val="Heading2"/>
      </w:pPr>
      <w:r w:rsidRPr="0029539E">
        <w:t>Provisions for an authorization process</w:t>
      </w:r>
    </w:p>
    <w:p w14:paraId="69D04F4C" w14:textId="77777777" w:rsidR="0029539E" w:rsidRDefault="0029539E" w:rsidP="0029539E">
      <w:pPr>
        <w:pStyle w:val="Heading3"/>
      </w:pPr>
      <w:r w:rsidRPr="0029539E">
        <w:t>A review process shall be implemented to provide authorization prior to initiating excavation activities.  The review shall include, at a minimum, the following:</w:t>
      </w:r>
    </w:p>
    <w:p w14:paraId="69D04F4D" w14:textId="77777777" w:rsidR="0029539E" w:rsidRDefault="0029539E" w:rsidP="0029539E">
      <w:pPr>
        <w:pStyle w:val="Heading4"/>
      </w:pPr>
      <w:r w:rsidRPr="0029539E">
        <w:t>Specific location and date(s) of the excavation;</w:t>
      </w:r>
    </w:p>
    <w:p w14:paraId="69D04F4E" w14:textId="77777777" w:rsidR="0029539E" w:rsidRDefault="0029539E" w:rsidP="0029539E">
      <w:pPr>
        <w:pStyle w:val="Heading4"/>
      </w:pPr>
      <w:r w:rsidRPr="0029539E">
        <w:t>Identification of the TI-assigned project manager;</w:t>
      </w:r>
    </w:p>
    <w:p w14:paraId="69D04F4F" w14:textId="77777777" w:rsidR="0029539E" w:rsidRDefault="0029539E" w:rsidP="0029539E">
      <w:pPr>
        <w:pStyle w:val="Heading4"/>
      </w:pPr>
      <w:r w:rsidRPr="0029539E">
        <w:t>TI contact information;</w:t>
      </w:r>
    </w:p>
    <w:p w14:paraId="69D04F50" w14:textId="77777777" w:rsidR="0029539E" w:rsidRDefault="0029539E" w:rsidP="0029539E">
      <w:pPr>
        <w:pStyle w:val="Heading4"/>
      </w:pPr>
      <w:r w:rsidRPr="0029539E">
        <w:t>Identification of responsible party (supervisor) and  signature;</w:t>
      </w:r>
    </w:p>
    <w:p w14:paraId="69D04F51" w14:textId="77777777" w:rsidR="0029539E" w:rsidRDefault="0029539E" w:rsidP="0029539E">
      <w:pPr>
        <w:pStyle w:val="Heading4"/>
      </w:pPr>
      <w:r w:rsidRPr="0029539E">
        <w:t>Identification or verification of Competent Person assignment;</w:t>
      </w:r>
    </w:p>
    <w:p w14:paraId="69D04F52" w14:textId="77777777" w:rsidR="0029539E" w:rsidRDefault="0029539E" w:rsidP="0029539E">
      <w:pPr>
        <w:pStyle w:val="Heading4"/>
      </w:pPr>
      <w:r w:rsidRPr="0029539E">
        <w:t>Description of work to be performed, including maximum depth of the excavation and maximum surface area exposed and disturbed from construction activities;</w:t>
      </w:r>
    </w:p>
    <w:p w14:paraId="69D04F53" w14:textId="77777777" w:rsidR="0029539E" w:rsidRDefault="0029539E" w:rsidP="0029539E">
      <w:pPr>
        <w:pStyle w:val="Heading4"/>
      </w:pPr>
      <w:r w:rsidRPr="0029539E">
        <w:t xml:space="preserve">Identification of known or suspected contamination including information on the specific chemical(s) of concern, location(s) and concentration(s); </w:t>
      </w:r>
    </w:p>
    <w:p w14:paraId="69D04F54" w14:textId="77777777" w:rsidR="0029539E" w:rsidRDefault="0029539E" w:rsidP="0029539E">
      <w:pPr>
        <w:pStyle w:val="Heading4"/>
      </w:pPr>
      <w:r w:rsidRPr="0029539E">
        <w:t>Identification of necessary hazard assessment documentation, including description of protective measures to be employed (as required), and</w:t>
      </w:r>
    </w:p>
    <w:p w14:paraId="69D04F55" w14:textId="77777777" w:rsidR="0029539E" w:rsidRDefault="0029539E" w:rsidP="0029539E">
      <w:pPr>
        <w:pStyle w:val="Heading4"/>
      </w:pPr>
      <w:r w:rsidRPr="0029539E">
        <w:t>TIer authorization (signature) to excavate.</w:t>
      </w:r>
    </w:p>
    <w:p w14:paraId="69D04F56" w14:textId="77777777" w:rsidR="0029539E" w:rsidRDefault="0029539E" w:rsidP="0029539E">
      <w:pPr>
        <w:pStyle w:val="Heading2"/>
      </w:pPr>
      <w:r w:rsidRPr="0029539E">
        <w:t>Provisions for pre-work assessment of hazard(s) and utility location(s)</w:t>
      </w:r>
    </w:p>
    <w:p w14:paraId="69D04F57" w14:textId="77777777" w:rsidR="0029539E" w:rsidRDefault="0029539E" w:rsidP="0029539E">
      <w:pPr>
        <w:pStyle w:val="Heading3"/>
      </w:pPr>
      <w:r w:rsidRPr="0029539E">
        <w:t xml:space="preserve">The potential for hazards (e.g., water accumulation, shifting soils, contaminated soil or water, hazardous atmosphere) shall be assessed and documented, and appropriate control measures shall be defined and implemented.  </w:t>
      </w:r>
    </w:p>
    <w:p w14:paraId="69D04F58" w14:textId="77777777" w:rsidR="0029539E" w:rsidRDefault="0029539E" w:rsidP="0029539E">
      <w:pPr>
        <w:pStyle w:val="Heading3"/>
      </w:pPr>
      <w:r w:rsidRPr="0029539E">
        <w:t>Locations of utilities, such as buried electrical, chemical, water, sewage lines, etc., shall be determined prior to major excavation equipment being used to prevent damage, service interruption, or personal injury during the excavation.</w:t>
      </w:r>
    </w:p>
    <w:p w14:paraId="69D04F59" w14:textId="77777777" w:rsidR="0029539E" w:rsidRDefault="0029539E" w:rsidP="0029539E">
      <w:pPr>
        <w:pStyle w:val="Heading3"/>
      </w:pPr>
      <w:r w:rsidRPr="0029539E">
        <w:t>The stability of structures adjacent to the excavation, such as buildings, sidewalks, and roadways, shall be evaluated, and protective systems shall be provided, as necessary.</w:t>
      </w:r>
    </w:p>
    <w:p w14:paraId="69D04F5A" w14:textId="77777777" w:rsidR="0029539E" w:rsidRDefault="0029539E">
      <w:pPr>
        <w:pStyle w:val="Heading3"/>
      </w:pPr>
      <w:bookmarkStart w:id="28" w:name="_Toc193686262"/>
      <w:r w:rsidRPr="0029539E">
        <w:t>Contractor Coordination</w:t>
      </w:r>
      <w:bookmarkEnd w:id="28"/>
    </w:p>
    <w:p w14:paraId="69D04F5B" w14:textId="77777777" w:rsidR="0029539E" w:rsidRDefault="0029539E" w:rsidP="0029539E">
      <w:pPr>
        <w:pStyle w:val="Heading4"/>
      </w:pPr>
      <w:r w:rsidRPr="0029539E">
        <w:t>Sites shall ensure that contractors are qualified and are made aware of known hazards so the contractor can manage the work in the safest manner possible.</w:t>
      </w:r>
    </w:p>
    <w:p w14:paraId="69D04F5C" w14:textId="77777777" w:rsidR="0029539E" w:rsidRDefault="0029539E" w:rsidP="0029539E">
      <w:pPr>
        <w:pStyle w:val="Heading4"/>
      </w:pPr>
      <w:r w:rsidRPr="0029539E">
        <w:t xml:space="preserve">Prior to initiating excavation activities, designated TI personnel (example: TI’s project manager) shall perform the following tasks:  </w:t>
      </w:r>
    </w:p>
    <w:p w14:paraId="69D04F5D" w14:textId="77777777" w:rsidR="0029539E" w:rsidRDefault="0029539E" w:rsidP="0029539E">
      <w:pPr>
        <w:pStyle w:val="Heading5"/>
      </w:pPr>
      <w:r w:rsidRPr="0029539E">
        <w:t>Advise the contractor that excavation activities require TI authorization;</w:t>
      </w:r>
    </w:p>
    <w:p w14:paraId="69D04F5E" w14:textId="77777777" w:rsidR="0029539E" w:rsidRDefault="0029539E" w:rsidP="0029539E">
      <w:pPr>
        <w:pStyle w:val="Heading5"/>
      </w:pPr>
      <w:r w:rsidRPr="0029539E">
        <w:t>Identify the requirements for the specific project as they relate to excavation activities (example, soil condition, soil placement,  training, equipment, rescue provisions);</w:t>
      </w:r>
    </w:p>
    <w:p w14:paraId="69D04F5F" w14:textId="77777777" w:rsidR="0029539E" w:rsidRDefault="0029539E" w:rsidP="0029539E">
      <w:pPr>
        <w:pStyle w:val="Heading5"/>
      </w:pPr>
      <w:r w:rsidRPr="0029539E">
        <w:t>Advise the contractor of their responsibilities and duties required by this standard and any site- specific requirements, as well as require that they comply with applicable regulations;</w:t>
      </w:r>
    </w:p>
    <w:p w14:paraId="69D04F60" w14:textId="77777777" w:rsidR="0029539E" w:rsidRDefault="0029539E" w:rsidP="0029539E">
      <w:pPr>
        <w:pStyle w:val="Heading5"/>
      </w:pPr>
      <w:r w:rsidRPr="0029539E">
        <w:lastRenderedPageBreak/>
        <w:t>Review with the contractor all known hazards or potential risks associated with the excavation.  The contractor shall also be advised that they shall not rely solely on TI’s information of potential excavation hazards, but shall independently verify the conditions of the particular excavation through job hazard assessment and other evaluation methods, as necessary;</w:t>
      </w:r>
    </w:p>
    <w:p w14:paraId="69D04F61" w14:textId="77777777" w:rsidR="0029539E" w:rsidRDefault="0029539E" w:rsidP="0029539E">
      <w:pPr>
        <w:pStyle w:val="Heading5"/>
      </w:pPr>
      <w:r w:rsidRPr="0029539E">
        <w:t>Review with the contractor the site’s permit-required confined space program procedures, and the criteria under which the excavation will be treated as a permit-required confined space (See TI ESH Standard 07.03 “Confined Space Entry Standard”);</w:t>
      </w:r>
    </w:p>
    <w:p w14:paraId="69D04F62" w14:textId="77777777" w:rsidR="0029539E" w:rsidRDefault="0029539E" w:rsidP="0029539E">
      <w:pPr>
        <w:pStyle w:val="Heading5"/>
      </w:pPr>
      <w:r w:rsidRPr="0029539E">
        <w:t>Confirm that the contractor has verified that all contract personnel have received the required and appropriate training and are qualified to perform excavation activities, and</w:t>
      </w:r>
    </w:p>
    <w:p w14:paraId="69D04F63" w14:textId="77777777" w:rsidR="0029539E" w:rsidRDefault="0029539E" w:rsidP="0029539E">
      <w:pPr>
        <w:pStyle w:val="Heading5"/>
      </w:pPr>
      <w:r w:rsidRPr="0029539E">
        <w:t>Verify that the contractor has a plan to implement storm water control measures consistent with local regulations and best management practices.</w:t>
      </w:r>
    </w:p>
    <w:p w14:paraId="69D04F64" w14:textId="77777777" w:rsidR="0029539E" w:rsidRDefault="0029539E" w:rsidP="0029539E">
      <w:pPr>
        <w:pStyle w:val="Heading4"/>
      </w:pPr>
      <w:r w:rsidRPr="0029539E">
        <w:t>Prior to initiating excavation activities, the contractor shall perform all tasks necessary to comply with this standard. The contractor shall:</w:t>
      </w:r>
    </w:p>
    <w:p w14:paraId="69D04F65" w14:textId="77777777" w:rsidR="0029539E" w:rsidRDefault="0029539E">
      <w:pPr>
        <w:pStyle w:val="Heading5"/>
      </w:pPr>
      <w:r w:rsidRPr="0029539E">
        <w:t>Advise TI that permit-required confined space requirements may be a part of the excavation when applicable conditions are present;</w:t>
      </w:r>
    </w:p>
    <w:p w14:paraId="69D04F66" w14:textId="77777777" w:rsidR="0029539E" w:rsidRDefault="0029539E">
      <w:pPr>
        <w:pStyle w:val="Heading5"/>
      </w:pPr>
      <w:r w:rsidRPr="0029539E">
        <w:t>Obtain from TI, all available information regarding excavation (and confined space entry, as necessary) hazards;</w:t>
      </w:r>
    </w:p>
    <w:p w14:paraId="69D04F67" w14:textId="77777777" w:rsidR="00171189" w:rsidRDefault="00171189">
      <w:pPr>
        <w:pStyle w:val="Heading5"/>
      </w:pPr>
      <w:r>
        <w:t>Determine if a Health and Safety plan (HASP) is required for the  projects as defined by TI. (HASP will be determined based on hazard, location and size of project);</w:t>
      </w:r>
    </w:p>
    <w:p w14:paraId="69D04F68" w14:textId="77777777" w:rsidR="0029539E" w:rsidRDefault="0029539E">
      <w:pPr>
        <w:pStyle w:val="Heading5"/>
      </w:pPr>
      <w:r w:rsidRPr="0029539E">
        <w:t>Communicate TI’s program for excavation activities (and confined space entry, as necessary) to their personnel working at TI</w:t>
      </w:r>
      <w:r w:rsidR="00171189">
        <w:t>;</w:t>
      </w:r>
    </w:p>
    <w:p w14:paraId="69D04F69" w14:textId="77777777" w:rsidR="0029539E" w:rsidRDefault="0029539E">
      <w:pPr>
        <w:pStyle w:val="Heading5"/>
      </w:pPr>
      <w:r w:rsidRPr="0029539E">
        <w:t>Provide or verify all necessary and required training for their personnel who will perform excavation activities (or enter, attend, supervise or provide rescue for a confined space);</w:t>
      </w:r>
    </w:p>
    <w:p w14:paraId="69D04F6A" w14:textId="77777777" w:rsidR="0029539E" w:rsidRDefault="0029539E">
      <w:pPr>
        <w:pStyle w:val="Heading5"/>
      </w:pPr>
      <w:r w:rsidRPr="0029539E">
        <w:t>Provide a competent person to verify the conditions of the particular excavation through job hazard assessment and other evaluation methods, as necessary;</w:t>
      </w:r>
    </w:p>
    <w:p w14:paraId="69D04F6B" w14:textId="77777777" w:rsidR="0029539E" w:rsidRDefault="0029539E">
      <w:pPr>
        <w:pStyle w:val="Heading5"/>
      </w:pPr>
      <w:r w:rsidRPr="0029539E">
        <w:t>Retain a copy of the excavation review and authorization form and inspection records (and confined space entry permit, as necessary) at the excavation site;</w:t>
      </w:r>
    </w:p>
    <w:p w14:paraId="69D04F6C" w14:textId="77777777" w:rsidR="0029539E" w:rsidRDefault="0029539E">
      <w:pPr>
        <w:pStyle w:val="Heading5"/>
      </w:pPr>
      <w:r w:rsidRPr="0029539E">
        <w:t>Review and implement storm water control measures prior to any soil being removed, and</w:t>
      </w:r>
    </w:p>
    <w:p w14:paraId="69D04F6D" w14:textId="77777777" w:rsidR="0029539E" w:rsidRDefault="0029539E">
      <w:pPr>
        <w:pStyle w:val="Heading5"/>
      </w:pPr>
      <w:r w:rsidRPr="0029539E">
        <w:t>Provide all necessary personal protective equipment.</w:t>
      </w:r>
    </w:p>
    <w:p w14:paraId="69D04F6E" w14:textId="77777777" w:rsidR="0029539E" w:rsidRDefault="0029539E" w:rsidP="001962E8">
      <w:pPr>
        <w:pStyle w:val="Heading5"/>
        <w:numPr>
          <w:ilvl w:val="0"/>
          <w:numId w:val="0"/>
        </w:numPr>
        <w:ind w:left="3600"/>
      </w:pPr>
    </w:p>
    <w:p w14:paraId="69D04F6F" w14:textId="77777777" w:rsidR="0029539E" w:rsidRDefault="0029539E" w:rsidP="0029539E">
      <w:pPr>
        <w:pStyle w:val="Heading2"/>
      </w:pPr>
      <w:bookmarkStart w:id="29" w:name="_Toc193686263"/>
      <w:bookmarkStart w:id="30" w:name="_Toc333579376"/>
      <w:r w:rsidRPr="0029539E">
        <w:t>General Requirements for all Excavations</w:t>
      </w:r>
      <w:bookmarkEnd w:id="29"/>
      <w:bookmarkEnd w:id="30"/>
    </w:p>
    <w:p w14:paraId="69D04F70" w14:textId="77777777" w:rsidR="0029539E" w:rsidRDefault="0029539E">
      <w:pPr>
        <w:pStyle w:val="Heading3"/>
      </w:pPr>
      <w:r w:rsidRPr="0029539E">
        <w:t xml:space="preserve">Heavy equipment, such as backhoes and trucks, shall be located at a sufficient distance from the edge of the excavation to prevent cave-ins.  </w:t>
      </w:r>
    </w:p>
    <w:p w14:paraId="69D04F71" w14:textId="77777777" w:rsidR="0029539E" w:rsidRDefault="0029539E">
      <w:pPr>
        <w:pStyle w:val="Heading3"/>
      </w:pPr>
      <w:r w:rsidRPr="0029539E">
        <w:t>Fall protection shall be provided, as necessary, where there is the potential for persons to fall into the excavation (e.g., step over, walk beside</w:t>
      </w:r>
      <w:r w:rsidR="00F21254">
        <w:t>)</w:t>
      </w:r>
      <w:r w:rsidRPr="0029539E">
        <w:t xml:space="preserve">. </w:t>
      </w:r>
    </w:p>
    <w:p w14:paraId="69D04F72" w14:textId="77777777" w:rsidR="0029539E" w:rsidRDefault="0029539E">
      <w:pPr>
        <w:pStyle w:val="Heading3"/>
      </w:pPr>
      <w:r w:rsidRPr="0029539E">
        <w:t>Regardless of the depth of the dig, barricading of excavation sites shall be provided to alert workers, pedestrians, and motor vehicle traffic of the presence of the excavation</w:t>
      </w:r>
      <w:r w:rsidR="002125CC">
        <w:t>.</w:t>
      </w:r>
      <w:r w:rsidRPr="0029539E">
        <w:t xml:space="preserve"> </w:t>
      </w:r>
    </w:p>
    <w:p w14:paraId="69D04F73" w14:textId="77777777" w:rsidR="0029539E" w:rsidRDefault="0029539E">
      <w:pPr>
        <w:pStyle w:val="Heading3"/>
      </w:pPr>
      <w:r w:rsidRPr="0029539E">
        <w:t>The site shall make provisions for material disposal</w:t>
      </w:r>
    </w:p>
    <w:p w14:paraId="69D04F74" w14:textId="77777777" w:rsidR="0029539E" w:rsidRDefault="0029539E" w:rsidP="0029539E">
      <w:pPr>
        <w:pStyle w:val="Heading4"/>
      </w:pPr>
      <w:r w:rsidRPr="0029539E">
        <w:t>Solid materials</w:t>
      </w:r>
    </w:p>
    <w:p w14:paraId="69D04F75" w14:textId="77777777" w:rsidR="0029539E" w:rsidRPr="0029539E" w:rsidRDefault="0029539E" w:rsidP="0029539E">
      <w:pPr>
        <w:pStyle w:val="Heading5"/>
      </w:pPr>
      <w:r w:rsidRPr="0029539E">
        <w:t>Excavated materials that are not returned to the excavation shall be characterized to determine the proper waste management processes in accordance with TI ESH Standard ENV 04.01 “Hazardous Waste Management”.</w:t>
      </w:r>
    </w:p>
    <w:p w14:paraId="69D04F76" w14:textId="77777777" w:rsidR="0029539E" w:rsidRPr="0029539E" w:rsidRDefault="0029539E" w:rsidP="0029539E">
      <w:pPr>
        <w:pStyle w:val="Heading5"/>
      </w:pPr>
      <w:r w:rsidRPr="0029539E">
        <w:t>Whenever possible and when not in conflict with waste management regulations, excavated materials that are not returned to the excavation shall be dispositioned onsite.</w:t>
      </w:r>
    </w:p>
    <w:p w14:paraId="69D04F77" w14:textId="77777777" w:rsidR="0029539E" w:rsidRDefault="0029539E" w:rsidP="0029539E">
      <w:pPr>
        <w:pStyle w:val="Heading5"/>
      </w:pPr>
      <w:r w:rsidRPr="0029539E">
        <w:t>When onsite disposition is not feasible, TI must approve the final disposition location.</w:t>
      </w:r>
    </w:p>
    <w:p w14:paraId="69D04F78" w14:textId="77777777" w:rsidR="0029539E" w:rsidRDefault="001962E8" w:rsidP="0029539E">
      <w:pPr>
        <w:pStyle w:val="Heading4"/>
      </w:pPr>
      <w:r>
        <w:t>Liquid materials</w:t>
      </w:r>
    </w:p>
    <w:p w14:paraId="69D04F79" w14:textId="77777777" w:rsidR="0029539E" w:rsidRDefault="0029539E" w:rsidP="0029539E">
      <w:pPr>
        <w:pStyle w:val="Heading5"/>
      </w:pPr>
      <w:r w:rsidRPr="0029539E">
        <w:t xml:space="preserve">Liquid materials removed from the excavation shall be evaluated to determine the proper management process.   </w:t>
      </w:r>
    </w:p>
    <w:p w14:paraId="69D04F7A" w14:textId="77777777" w:rsidR="0029539E" w:rsidRDefault="0029539E" w:rsidP="0029539E">
      <w:pPr>
        <w:pStyle w:val="Heading5"/>
      </w:pPr>
      <w:r w:rsidRPr="0029539E">
        <w:t xml:space="preserve">Discharge must be in accordance with water management regulations and TI ESH Standard ENV 06.01 “Water Management”. </w:t>
      </w:r>
    </w:p>
    <w:p w14:paraId="69D04F7B" w14:textId="77777777" w:rsidR="0029539E" w:rsidRDefault="0029539E">
      <w:pPr>
        <w:pStyle w:val="Heading3"/>
      </w:pPr>
      <w:r w:rsidRPr="0029539E">
        <w:t xml:space="preserve">Sites shall implement storm water protection and erosion control measures and, where required by local regulations, a storm water pollution prevention plan (See </w:t>
      </w:r>
      <w:r w:rsidRPr="0029539E">
        <w:rPr>
          <w:rFonts w:eastAsia="MS Mincho"/>
        </w:rPr>
        <w:t>TI ESH Standard ENV 06.01 “Water Management”</w:t>
      </w:r>
      <w:r w:rsidRPr="0029539E">
        <w:t>).</w:t>
      </w:r>
    </w:p>
    <w:p w14:paraId="69D04F7C" w14:textId="77777777" w:rsidR="0029539E" w:rsidRDefault="0029539E">
      <w:pPr>
        <w:pStyle w:val="Heading3"/>
      </w:pPr>
      <w:r w:rsidRPr="0029539E">
        <w:t>Sites shall ensure any excavation conducted within easements on TI property by someone other than the easement holder shall be coordinated with the easement holder and be consistent with the terms of the easement and this standard.</w:t>
      </w:r>
    </w:p>
    <w:p w14:paraId="69D04F7D" w14:textId="77777777" w:rsidR="0029539E" w:rsidRDefault="0029539E">
      <w:pPr>
        <w:pStyle w:val="Heading3"/>
      </w:pPr>
      <w:r w:rsidRPr="0029539E">
        <w:t>Excavations within easements on TI property by the easement holder are not subject to the requirements of this standard.</w:t>
      </w:r>
    </w:p>
    <w:p w14:paraId="69D04F7E" w14:textId="77777777" w:rsidR="0029539E" w:rsidRDefault="0029539E" w:rsidP="0029539E">
      <w:pPr>
        <w:pStyle w:val="Heading4"/>
      </w:pPr>
      <w:r w:rsidRPr="0029539E">
        <w:t>Sites shall ensure holders of these easements are informed in writing of the specifics of known or suspected hazards within such easements.</w:t>
      </w:r>
    </w:p>
    <w:p w14:paraId="69D04F7F" w14:textId="77777777" w:rsidR="0029539E" w:rsidRDefault="0029539E" w:rsidP="0029539E">
      <w:pPr>
        <w:pStyle w:val="Heading4"/>
      </w:pPr>
      <w:r w:rsidRPr="0029539E">
        <w:t>For subsurface chemical contamination, include information on specific chemical(s) of concern, location(s) and concentration(s).</w:t>
      </w:r>
    </w:p>
    <w:p w14:paraId="69D04F80" w14:textId="77777777" w:rsidR="0029539E" w:rsidRDefault="0029539E" w:rsidP="0029539E">
      <w:pPr>
        <w:pStyle w:val="Heading2"/>
      </w:pPr>
      <w:bookmarkStart w:id="31" w:name="_Toc193686264"/>
      <w:bookmarkStart w:id="32" w:name="_Toc333579377"/>
      <w:r w:rsidRPr="0029539E">
        <w:t>Excavations to be Entered by Personnel</w:t>
      </w:r>
      <w:bookmarkEnd w:id="31"/>
      <w:bookmarkEnd w:id="32"/>
    </w:p>
    <w:p w14:paraId="69D04F81" w14:textId="77777777" w:rsidR="0029539E" w:rsidRDefault="0029539E" w:rsidP="0029539E">
      <w:pPr>
        <w:pStyle w:val="Heading3"/>
      </w:pPr>
      <w:r w:rsidRPr="0029539E">
        <w:t xml:space="preserve">Equipment and materials, including excavated materials ("spoil"), shall be placed at least 0.6 m (2 feet) from the edge of the excavation. </w:t>
      </w:r>
    </w:p>
    <w:p w14:paraId="69D04F82" w14:textId="77777777" w:rsidR="0029539E" w:rsidRDefault="0029539E" w:rsidP="0029539E">
      <w:pPr>
        <w:pStyle w:val="Heading3"/>
      </w:pPr>
      <w:r w:rsidRPr="0029539E">
        <w:t>Precautions shall be taken to prevent worker exposure to oxygen-deficient, flammable, or other hazardous atmospheres and materials. The atmosphere in an excavation, regardless of depth, shall be monitored before workers are permitted to enter or work in its proximity, and continuously thereafter, as required by the hazard assessment and/or where a hazardous atmosphere could reasonably be expected to exist.</w:t>
      </w:r>
    </w:p>
    <w:p w14:paraId="69D04F83" w14:textId="77777777" w:rsidR="0029539E" w:rsidRDefault="0029539E" w:rsidP="0029539E">
      <w:pPr>
        <w:pStyle w:val="Note"/>
        <w:ind w:left="1710"/>
        <w:rPr>
          <w:rFonts w:ascii="Arial" w:hAnsi="Arial" w:cs="Arial"/>
        </w:rPr>
      </w:pPr>
      <w:r w:rsidRPr="0029539E">
        <w:rPr>
          <w:rFonts w:ascii="Arial" w:hAnsi="Arial" w:cs="Arial"/>
        </w:rPr>
        <w:t>Atmospheric precautions may include ventilation or respiratory protection.</w:t>
      </w:r>
    </w:p>
    <w:p w14:paraId="69D04F84" w14:textId="77777777" w:rsidR="0029539E" w:rsidRDefault="0029539E" w:rsidP="0029539E">
      <w:pPr>
        <w:pStyle w:val="Heading3"/>
      </w:pPr>
      <w:r w:rsidRPr="0029539E">
        <w:t>Protective systems shall be appropriate for the type(s) / classification(s) of soil to be excavated, and have the capacity to support all loads that are intended or could reasonably be expected to be applied to the systems.</w:t>
      </w:r>
    </w:p>
    <w:p w14:paraId="69D04F85" w14:textId="77777777" w:rsidR="0029539E" w:rsidRDefault="0029539E" w:rsidP="0029539E">
      <w:pPr>
        <w:pStyle w:val="Heading3"/>
      </w:pPr>
      <w:r w:rsidRPr="0029539E">
        <w:t xml:space="preserve">Protective systems shall be provided for excavations 1.2 m (4 feet) or greater in depth. </w:t>
      </w:r>
    </w:p>
    <w:p w14:paraId="69D04F86" w14:textId="77777777" w:rsidR="0029539E" w:rsidRDefault="0029539E" w:rsidP="0029539E">
      <w:pPr>
        <w:pStyle w:val="Heading3"/>
      </w:pPr>
      <w:r w:rsidRPr="0029539E">
        <w:t>Protective systems for excavations less than 1.2 m (4 feet) deep shall be provided as required by the Competent Person or the site ESH Specialist.</w:t>
      </w:r>
    </w:p>
    <w:p w14:paraId="69D04F87" w14:textId="77777777" w:rsidR="0029539E" w:rsidRDefault="0029539E" w:rsidP="0029539E">
      <w:pPr>
        <w:pStyle w:val="Heading3"/>
      </w:pPr>
      <w:r w:rsidRPr="0029539E">
        <w:t>Protective systems that are appropriate for the soil condition(s) of the excavation shall be selected and / or designed by the Competent Person using one or more of the following:</w:t>
      </w:r>
    </w:p>
    <w:p w14:paraId="69D04F88" w14:textId="77777777" w:rsidR="0029539E" w:rsidRDefault="0029539E" w:rsidP="0029539E">
      <w:pPr>
        <w:pStyle w:val="Heading4"/>
      </w:pPr>
      <w:r w:rsidRPr="0029539E">
        <w:t>The system manufacturer’s instructions;</w:t>
      </w:r>
    </w:p>
    <w:p w14:paraId="69D04F89" w14:textId="77777777" w:rsidR="0029539E" w:rsidRDefault="0029539E" w:rsidP="0029539E">
      <w:pPr>
        <w:pStyle w:val="Heading4"/>
      </w:pPr>
      <w:r w:rsidRPr="0029539E">
        <w:t>Tabulated data available from a Registered Professional Engineer (RPE), or national equivalent;</w:t>
      </w:r>
      <w:r w:rsidR="00115A8F">
        <w:t xml:space="preserve"> or</w:t>
      </w:r>
    </w:p>
    <w:p w14:paraId="69D04F8A" w14:textId="77777777" w:rsidR="0029539E" w:rsidRDefault="0029539E" w:rsidP="0029539E">
      <w:pPr>
        <w:pStyle w:val="Heading4"/>
      </w:pPr>
      <w:r w:rsidRPr="0029539E">
        <w:t>National or local regulations or standards.</w:t>
      </w:r>
    </w:p>
    <w:p w14:paraId="69D04F8B" w14:textId="77777777" w:rsidR="0029539E" w:rsidRDefault="0029539E" w:rsidP="0029539E">
      <w:pPr>
        <w:pStyle w:val="Heading3"/>
      </w:pPr>
      <w:r w:rsidRPr="0029539E">
        <w:t xml:space="preserve">Protective systems for excavations 6 m (20 feet) or greater in depth shall be certified by a RPE or national equivalent.  </w:t>
      </w:r>
    </w:p>
    <w:p w14:paraId="69D04F8C" w14:textId="77777777" w:rsidR="0029539E" w:rsidRDefault="0029539E" w:rsidP="0029539E">
      <w:pPr>
        <w:pStyle w:val="Heading3"/>
      </w:pPr>
      <w:r w:rsidRPr="0029539E">
        <w:t xml:space="preserve">Protective systems for excavations that may potentially affect the stability of adjacent structures, sidewalks, roadways, etc. shall be certified by a RPE or national equivalent.  </w:t>
      </w:r>
    </w:p>
    <w:p w14:paraId="69D04F8D" w14:textId="77777777" w:rsidR="0029539E" w:rsidRDefault="0029539E" w:rsidP="0029539E">
      <w:pPr>
        <w:pStyle w:val="Heading3"/>
      </w:pPr>
      <w:r w:rsidRPr="0029539E">
        <w:t>Protective systems shall be installed in areas where active traffic (example: public traffic) exist to prevent active traffic from entering the excavated area.</w:t>
      </w:r>
    </w:p>
    <w:p w14:paraId="69D04F8E" w14:textId="77777777" w:rsidR="0029539E" w:rsidRDefault="0029539E">
      <w:pPr>
        <w:pStyle w:val="Heading2"/>
      </w:pPr>
      <w:bookmarkStart w:id="33" w:name="_Toc333579378"/>
      <w:r w:rsidRPr="0029539E">
        <w:t>Access and Egress</w:t>
      </w:r>
      <w:bookmarkEnd w:id="33"/>
    </w:p>
    <w:p w14:paraId="69D04F8F" w14:textId="77777777" w:rsidR="0029539E" w:rsidRDefault="0029539E" w:rsidP="0029539E">
      <w:pPr>
        <w:pStyle w:val="Heading3"/>
      </w:pPr>
      <w:r w:rsidRPr="0029539E">
        <w:t>A suitable means of access and egress shall be provided as follows:</w:t>
      </w:r>
    </w:p>
    <w:p w14:paraId="69D04F90" w14:textId="77777777" w:rsidR="0029539E" w:rsidRDefault="0029539E" w:rsidP="0029539E">
      <w:pPr>
        <w:pStyle w:val="Heading4"/>
      </w:pPr>
      <w:r w:rsidRPr="0029539E">
        <w:t xml:space="preserve">Ladders, steps, or ramps shall be provided for all excavations 1.2 m (4 feet) or greater in depth;  </w:t>
      </w:r>
    </w:p>
    <w:p w14:paraId="69D04F91" w14:textId="77777777" w:rsidR="0029539E" w:rsidRDefault="0029539E" w:rsidP="0029539E">
      <w:pPr>
        <w:pStyle w:val="Heading4"/>
      </w:pPr>
      <w:r w:rsidRPr="0029539E">
        <w:t>Means of access and egress shall be designed and positioned to prevent exposing personnel to potentially hazardous conditions (e.g., unprotected excavation walls, inadequate ladder height), at a frequency of not less than 7.62 m (25 feet)</w:t>
      </w:r>
      <w:r w:rsidR="00115A8F">
        <w:t>; and</w:t>
      </w:r>
    </w:p>
    <w:p w14:paraId="69D04F92" w14:textId="77777777" w:rsidR="0029539E" w:rsidRDefault="0029539E" w:rsidP="0029539E">
      <w:pPr>
        <w:pStyle w:val="Heading4"/>
      </w:pPr>
      <w:r w:rsidRPr="0029539E">
        <w:t xml:space="preserve">Ladders shall extend above the excavated area 1m (3 feet), be secured, as necessary, to prevent them from falling. </w:t>
      </w:r>
    </w:p>
    <w:p w14:paraId="69D04F93" w14:textId="77777777" w:rsidR="0029539E" w:rsidRDefault="0029539E">
      <w:pPr>
        <w:pStyle w:val="Heading2"/>
      </w:pPr>
      <w:bookmarkStart w:id="34" w:name="_Toc333579379"/>
      <w:r w:rsidRPr="0029539E">
        <w:t>Emergency Response</w:t>
      </w:r>
      <w:bookmarkEnd w:id="34"/>
    </w:p>
    <w:p w14:paraId="69D04F94" w14:textId="77777777" w:rsidR="0029539E" w:rsidRDefault="0029539E" w:rsidP="0029539E">
      <w:pPr>
        <w:pStyle w:val="Heading3"/>
      </w:pPr>
      <w:r w:rsidRPr="0029539E">
        <w:t>Equipment shall be available and procedures shall be established to allow for rescue of persons from the excavation in the event of an emergency by qualified emergency response / rescue resources.</w:t>
      </w:r>
    </w:p>
    <w:p w14:paraId="69D04F95" w14:textId="77777777" w:rsidR="0029539E" w:rsidRDefault="0029539E" w:rsidP="0029539E">
      <w:pPr>
        <w:pStyle w:val="Heading3"/>
      </w:pPr>
      <w:r w:rsidRPr="0029539E">
        <w:t>Emergency rescue equipment (e.g., breathing apparatus, safety harness and line) shall be present at the excavation site where hazardous atmospheres exist or may reasonably be expected to develop or the excavation has been determined to be a permit-required confined space.</w:t>
      </w:r>
    </w:p>
    <w:p w14:paraId="69D04F96" w14:textId="77777777" w:rsidR="0029539E" w:rsidRDefault="0029539E">
      <w:pPr>
        <w:pStyle w:val="Heading2"/>
      </w:pPr>
      <w:bookmarkStart w:id="35" w:name="_Toc333579380"/>
      <w:r w:rsidRPr="0029539E">
        <w:t>Confined Space Considerations</w:t>
      </w:r>
      <w:bookmarkEnd w:id="35"/>
    </w:p>
    <w:p w14:paraId="69D04F97" w14:textId="77777777" w:rsidR="0029539E" w:rsidRDefault="0029539E" w:rsidP="0029539E">
      <w:pPr>
        <w:pStyle w:val="Heading3"/>
      </w:pPr>
      <w:r w:rsidRPr="0029539E">
        <w:t xml:space="preserve">The Competent Person shall evaluate the excavation, both prior to and during excavation activities, to determine if permit-required confined space requirements must be implemented (See TI ESH Standard 07.03 “Confined Space Entry Standard”).  </w:t>
      </w:r>
    </w:p>
    <w:p w14:paraId="69D04F98" w14:textId="77777777" w:rsidR="0029539E" w:rsidRDefault="0029539E" w:rsidP="0029539E">
      <w:pPr>
        <w:pStyle w:val="Heading3"/>
      </w:pPr>
      <w:r w:rsidRPr="0029539E">
        <w:t xml:space="preserve">The site ESH Specialist may designate an excavation as a permit-required confined space.  </w:t>
      </w:r>
    </w:p>
    <w:p w14:paraId="69D04F99" w14:textId="77777777" w:rsidR="0029539E" w:rsidRDefault="0029539E">
      <w:pPr>
        <w:pStyle w:val="Heading2"/>
      </w:pPr>
      <w:bookmarkStart w:id="36" w:name="_Toc333579381"/>
      <w:r w:rsidRPr="0029539E">
        <w:t>Communications</w:t>
      </w:r>
      <w:bookmarkEnd w:id="36"/>
    </w:p>
    <w:p w14:paraId="69D04F9A" w14:textId="77777777" w:rsidR="0029539E" w:rsidRDefault="0029539E" w:rsidP="0029539E">
      <w:pPr>
        <w:pStyle w:val="Heading3"/>
      </w:pPr>
      <w:r w:rsidRPr="0029539E">
        <w:t xml:space="preserve">Prior to entry into an excavation, entry personnel shall be informed of the following:  </w:t>
      </w:r>
    </w:p>
    <w:p w14:paraId="69D04F9B" w14:textId="77777777" w:rsidR="0029539E" w:rsidRDefault="0029539E" w:rsidP="0029539E">
      <w:pPr>
        <w:pStyle w:val="Heading4"/>
      </w:pPr>
      <w:r w:rsidRPr="0029539E">
        <w:t xml:space="preserve">Potentially hazardous conditions and their control measures; </w:t>
      </w:r>
    </w:p>
    <w:p w14:paraId="69D04F9C" w14:textId="77777777" w:rsidR="0029539E" w:rsidRDefault="0029539E" w:rsidP="0029539E">
      <w:pPr>
        <w:pStyle w:val="Heading4"/>
      </w:pPr>
      <w:r w:rsidRPr="0029539E">
        <w:t xml:space="preserve">Personal protective equipment requirements; </w:t>
      </w:r>
    </w:p>
    <w:p w14:paraId="69D04F9D" w14:textId="77777777" w:rsidR="0029539E" w:rsidRDefault="0029539E" w:rsidP="0029539E">
      <w:pPr>
        <w:pStyle w:val="Heading4"/>
      </w:pPr>
      <w:r w:rsidRPr="0029539E">
        <w:t>Access and egress requirements, and</w:t>
      </w:r>
    </w:p>
    <w:p w14:paraId="69D04F9E" w14:textId="77777777" w:rsidR="0029539E" w:rsidRDefault="0029539E" w:rsidP="0029539E">
      <w:pPr>
        <w:pStyle w:val="Heading4"/>
      </w:pPr>
      <w:r w:rsidRPr="0029539E">
        <w:t>Emergency procedures.</w:t>
      </w:r>
    </w:p>
    <w:p w14:paraId="69D04F9F" w14:textId="77777777" w:rsidR="0029539E" w:rsidRDefault="0029539E">
      <w:pPr>
        <w:pStyle w:val="Heading2"/>
      </w:pPr>
      <w:bookmarkStart w:id="37" w:name="_Toc333579382"/>
      <w:r w:rsidRPr="0029539E">
        <w:t>Inspections</w:t>
      </w:r>
      <w:bookmarkEnd w:id="37"/>
    </w:p>
    <w:p w14:paraId="69D04FA0" w14:textId="77777777" w:rsidR="0029539E" w:rsidRDefault="0029539E" w:rsidP="0029539E">
      <w:pPr>
        <w:pStyle w:val="Heading3"/>
      </w:pPr>
      <w:r w:rsidRPr="0029539E">
        <w:t>Excavations which will be entered shall be inspected by the designated Competent Person as follows:</w:t>
      </w:r>
    </w:p>
    <w:p w14:paraId="69D04FA1" w14:textId="77777777" w:rsidR="0029539E" w:rsidRDefault="0029539E" w:rsidP="0029539E">
      <w:pPr>
        <w:pStyle w:val="Heading4"/>
      </w:pPr>
      <w:r w:rsidRPr="0029539E">
        <w:t>The excavation site shall be inspected prior to entry each day for storm water pollution prevention, erosion control best management practices, trenching and shoring, and;</w:t>
      </w:r>
    </w:p>
    <w:p w14:paraId="69D04FA2" w14:textId="77777777" w:rsidR="0029539E" w:rsidRDefault="0029539E" w:rsidP="0029539E">
      <w:pPr>
        <w:pStyle w:val="Heading4"/>
      </w:pPr>
      <w:r w:rsidRPr="0029539E">
        <w:t>The excavation site shall be inspected after a rainstorm or other potentially hazard-increasing occurrence by the designated Competent Person.</w:t>
      </w:r>
    </w:p>
    <w:p w14:paraId="69D04FA3" w14:textId="77777777" w:rsidR="0029539E" w:rsidRDefault="0029539E" w:rsidP="0029539E">
      <w:pPr>
        <w:pStyle w:val="Heading4"/>
      </w:pPr>
      <w:r w:rsidRPr="0029539E">
        <w:t>Excavations 1.2 m (4 feet) or greater in depth shall be inspected daily before workers enter the excavation, and as needed throughout the work shift;</w:t>
      </w:r>
    </w:p>
    <w:p w14:paraId="69D04FA4" w14:textId="77777777" w:rsidR="0029539E" w:rsidRDefault="0029539E" w:rsidP="0029539E">
      <w:pPr>
        <w:pStyle w:val="Heading4"/>
      </w:pPr>
      <w:r w:rsidRPr="0029539E">
        <w:t>Excavations of less than 1.2 m (4 feet) shall be inspected daily before workers enter the excavation, and as needed throughout the work shift if employee exposure to hazardous conditions could reasonably be expected to exist;</w:t>
      </w:r>
    </w:p>
    <w:p w14:paraId="69D04FA5" w14:textId="77777777" w:rsidR="0029539E" w:rsidRDefault="0029539E" w:rsidP="0029539E">
      <w:pPr>
        <w:pStyle w:val="Heading4"/>
      </w:pPr>
      <w:r w:rsidRPr="0029539E">
        <w:t>The excavation site shall be inspected after a rainstorm or other potentially hazard-increasing occurrence by the designated Competent Person prior to entry.</w:t>
      </w:r>
    </w:p>
    <w:p w14:paraId="69D04FA6" w14:textId="77777777" w:rsidR="0029539E" w:rsidRDefault="0029539E" w:rsidP="0029539E">
      <w:pPr>
        <w:pStyle w:val="Heading2"/>
      </w:pPr>
      <w:bookmarkStart w:id="38" w:name="_Toc333579383"/>
      <w:bookmarkStart w:id="39" w:name="_Toc193686301"/>
      <w:bookmarkStart w:id="40" w:name="_Toc333579384"/>
      <w:bookmarkEnd w:id="38"/>
      <w:r w:rsidRPr="0029539E">
        <w:t>Training</w:t>
      </w:r>
      <w:bookmarkEnd w:id="39"/>
      <w:bookmarkEnd w:id="40"/>
    </w:p>
    <w:p w14:paraId="69D04FA7" w14:textId="77777777" w:rsidR="0029539E" w:rsidRDefault="0029539E">
      <w:pPr>
        <w:pStyle w:val="Heading3"/>
      </w:pPr>
      <w:r w:rsidRPr="0029539E">
        <w:t>Initial training shall be provided to all persons involved in excavation activities as follows:</w:t>
      </w:r>
    </w:p>
    <w:p w14:paraId="69D04FA8" w14:textId="77777777" w:rsidR="0029539E" w:rsidRDefault="0029539E" w:rsidP="0029539E">
      <w:pPr>
        <w:pStyle w:val="Heading4"/>
      </w:pPr>
      <w:r w:rsidRPr="0029539E">
        <w:t>Competent Persons shall receive training in excavations, including hazard recognition and mitigation, soil classification, and protective systems</w:t>
      </w:r>
      <w:r w:rsidR="00B9189B">
        <w:t>.</w:t>
      </w:r>
    </w:p>
    <w:p w14:paraId="69D04FA9" w14:textId="77777777" w:rsidR="0029539E" w:rsidRDefault="0029539E" w:rsidP="0029539E">
      <w:pPr>
        <w:pStyle w:val="Heading4"/>
      </w:pPr>
      <w:r w:rsidRPr="0029539E">
        <w:t>Training in confined space entry may also be required (for all entrants, attendants, entry supervisor, and Competent Person) if the excavation may create a permit-required confined space.</w:t>
      </w:r>
    </w:p>
    <w:p w14:paraId="69D04FAA" w14:textId="77777777" w:rsidR="0029539E" w:rsidRDefault="0029539E" w:rsidP="0029539E">
      <w:pPr>
        <w:pStyle w:val="Heading2"/>
      </w:pPr>
      <w:bookmarkStart w:id="41" w:name="_Toc193686302"/>
      <w:bookmarkStart w:id="42" w:name="_Toc333579385"/>
      <w:r w:rsidRPr="0029539E">
        <w:t>Documentation</w:t>
      </w:r>
      <w:bookmarkEnd w:id="41"/>
      <w:bookmarkEnd w:id="42"/>
    </w:p>
    <w:p w14:paraId="69D04FAB" w14:textId="77777777" w:rsidR="0029539E" w:rsidRDefault="0029539E">
      <w:pPr>
        <w:pStyle w:val="Heading3"/>
      </w:pPr>
      <w:r w:rsidRPr="0029539E">
        <w:t xml:space="preserve">The following records shall be available at the excavation site until all activity is complete: </w:t>
      </w:r>
    </w:p>
    <w:p w14:paraId="69D04FAC" w14:textId="77777777" w:rsidR="0029539E" w:rsidRDefault="0029539E" w:rsidP="0029539E">
      <w:pPr>
        <w:pStyle w:val="Heading4"/>
      </w:pPr>
      <w:r w:rsidRPr="0029539E">
        <w:t>Review and authorization documentation, and</w:t>
      </w:r>
    </w:p>
    <w:p w14:paraId="69D04FAD" w14:textId="77777777" w:rsidR="0029539E" w:rsidRDefault="0029539E" w:rsidP="0029539E">
      <w:pPr>
        <w:pStyle w:val="Heading4"/>
      </w:pPr>
      <w:r w:rsidRPr="0029539E">
        <w:t xml:space="preserve">Daily inspection records. </w:t>
      </w:r>
    </w:p>
    <w:p w14:paraId="69D04FAE" w14:textId="77777777" w:rsidR="0029539E" w:rsidRDefault="0029539E">
      <w:pPr>
        <w:pStyle w:val="Heading3"/>
      </w:pPr>
      <w:r w:rsidRPr="0029539E">
        <w:t xml:space="preserve">Sites shall maintain excavation training, inspection and atmospheric monitoring records in accordance with the SP&amp;P 04-07-01 “Record Retention”.  </w:t>
      </w:r>
    </w:p>
    <w:p w14:paraId="69D04FAF" w14:textId="77777777" w:rsidR="00C215A2" w:rsidRPr="00DB3E77" w:rsidRDefault="00C215A2" w:rsidP="00C215A2">
      <w:pPr>
        <w:rPr>
          <w:rFonts w:ascii="Arial" w:hAnsi="Arial" w:cs="Arial"/>
        </w:rPr>
      </w:pPr>
    </w:p>
    <w:p w14:paraId="69D04FB0" w14:textId="77777777" w:rsidR="00F85E6F" w:rsidRPr="00DB3E77" w:rsidRDefault="0029539E">
      <w:pPr>
        <w:pStyle w:val="Heading1"/>
        <w:rPr>
          <w:rFonts w:cs="Arial"/>
        </w:rPr>
      </w:pPr>
      <w:bookmarkStart w:id="43" w:name="_Toc310406362"/>
      <w:bookmarkStart w:id="44" w:name="_Toc310781425"/>
      <w:bookmarkStart w:id="45" w:name="_Toc310923211"/>
      <w:bookmarkStart w:id="46" w:name="_Toc310923290"/>
      <w:bookmarkStart w:id="47" w:name="_Toc310923371"/>
      <w:bookmarkStart w:id="48" w:name="_Toc310406363"/>
      <w:bookmarkStart w:id="49" w:name="_Toc310781426"/>
      <w:bookmarkStart w:id="50" w:name="_Toc310923212"/>
      <w:bookmarkStart w:id="51" w:name="_Toc310923291"/>
      <w:bookmarkStart w:id="52" w:name="_Toc310923372"/>
      <w:bookmarkStart w:id="53" w:name="_Toc310406364"/>
      <w:bookmarkStart w:id="54" w:name="_Toc310781427"/>
      <w:bookmarkStart w:id="55" w:name="_Toc310923213"/>
      <w:bookmarkStart w:id="56" w:name="_Toc310923292"/>
      <w:bookmarkStart w:id="57" w:name="_Toc310923373"/>
      <w:bookmarkStart w:id="58" w:name="_Toc310406365"/>
      <w:bookmarkStart w:id="59" w:name="_Toc310781428"/>
      <w:bookmarkStart w:id="60" w:name="_Toc310923214"/>
      <w:bookmarkStart w:id="61" w:name="_Toc310923293"/>
      <w:bookmarkStart w:id="62" w:name="_Toc310923374"/>
      <w:bookmarkStart w:id="63" w:name="_Toc310406366"/>
      <w:bookmarkStart w:id="64" w:name="_Toc310781429"/>
      <w:bookmarkStart w:id="65" w:name="_Toc310923215"/>
      <w:bookmarkStart w:id="66" w:name="_Toc310923294"/>
      <w:bookmarkStart w:id="67" w:name="_Toc310923375"/>
      <w:bookmarkStart w:id="68" w:name="_Toc310406367"/>
      <w:bookmarkStart w:id="69" w:name="_Toc310781430"/>
      <w:bookmarkStart w:id="70" w:name="_Toc310923216"/>
      <w:bookmarkStart w:id="71" w:name="_Toc310923295"/>
      <w:bookmarkStart w:id="72" w:name="_Toc310923376"/>
      <w:bookmarkStart w:id="73" w:name="_Toc310406368"/>
      <w:bookmarkStart w:id="74" w:name="_Toc310781431"/>
      <w:bookmarkStart w:id="75" w:name="_Toc310923217"/>
      <w:bookmarkStart w:id="76" w:name="_Toc310923296"/>
      <w:bookmarkStart w:id="77" w:name="_Toc310923377"/>
      <w:bookmarkStart w:id="78" w:name="_Toc310406369"/>
      <w:bookmarkStart w:id="79" w:name="_Toc310781432"/>
      <w:bookmarkStart w:id="80" w:name="_Toc310923218"/>
      <w:bookmarkStart w:id="81" w:name="_Toc310923297"/>
      <w:bookmarkStart w:id="82" w:name="_Toc310923378"/>
      <w:bookmarkStart w:id="83" w:name="_Toc310406370"/>
      <w:bookmarkStart w:id="84" w:name="_Toc310781433"/>
      <w:bookmarkStart w:id="85" w:name="_Toc310923219"/>
      <w:bookmarkStart w:id="86" w:name="_Toc310923298"/>
      <w:bookmarkStart w:id="87" w:name="_Toc310923379"/>
      <w:bookmarkStart w:id="88" w:name="_Toc310406371"/>
      <w:bookmarkStart w:id="89" w:name="_Toc310781434"/>
      <w:bookmarkStart w:id="90" w:name="_Toc310923220"/>
      <w:bookmarkStart w:id="91" w:name="_Toc310923299"/>
      <w:bookmarkStart w:id="92" w:name="_Toc310923380"/>
      <w:bookmarkStart w:id="93" w:name="_Toc310406372"/>
      <w:bookmarkStart w:id="94" w:name="_Toc310781435"/>
      <w:bookmarkStart w:id="95" w:name="_Toc310923221"/>
      <w:bookmarkStart w:id="96" w:name="_Toc310923300"/>
      <w:bookmarkStart w:id="97" w:name="_Toc310923381"/>
      <w:bookmarkStart w:id="98" w:name="_Toc310406373"/>
      <w:bookmarkStart w:id="99" w:name="_Toc310781436"/>
      <w:bookmarkStart w:id="100" w:name="_Toc310923222"/>
      <w:bookmarkStart w:id="101" w:name="_Toc310923301"/>
      <w:bookmarkStart w:id="102" w:name="_Toc310923382"/>
      <w:bookmarkStart w:id="103" w:name="_Toc310406374"/>
      <w:bookmarkStart w:id="104" w:name="_Toc310781437"/>
      <w:bookmarkStart w:id="105" w:name="_Toc310923223"/>
      <w:bookmarkStart w:id="106" w:name="_Toc310923302"/>
      <w:bookmarkStart w:id="107" w:name="_Toc310923383"/>
      <w:bookmarkStart w:id="108" w:name="_Toc310406375"/>
      <w:bookmarkStart w:id="109" w:name="_Toc310781438"/>
      <w:bookmarkStart w:id="110" w:name="_Toc310923224"/>
      <w:bookmarkStart w:id="111" w:name="_Toc310923303"/>
      <w:bookmarkStart w:id="112" w:name="_Toc310923384"/>
      <w:bookmarkStart w:id="113" w:name="_Toc310406376"/>
      <w:bookmarkStart w:id="114" w:name="_Toc310781439"/>
      <w:bookmarkStart w:id="115" w:name="_Toc310923225"/>
      <w:bookmarkStart w:id="116" w:name="_Toc310923304"/>
      <w:bookmarkStart w:id="117" w:name="_Toc310923385"/>
      <w:bookmarkStart w:id="118" w:name="_Toc310406377"/>
      <w:bookmarkStart w:id="119" w:name="_Toc310781440"/>
      <w:bookmarkStart w:id="120" w:name="_Toc310923226"/>
      <w:bookmarkStart w:id="121" w:name="_Toc310923305"/>
      <w:bookmarkStart w:id="122" w:name="_Toc310923386"/>
      <w:bookmarkStart w:id="123" w:name="_Toc310406378"/>
      <w:bookmarkStart w:id="124" w:name="_Toc310781441"/>
      <w:bookmarkStart w:id="125" w:name="_Toc310923227"/>
      <w:bookmarkStart w:id="126" w:name="_Toc310923306"/>
      <w:bookmarkStart w:id="127" w:name="_Toc310923387"/>
      <w:bookmarkStart w:id="128" w:name="_Toc310406379"/>
      <w:bookmarkStart w:id="129" w:name="_Toc310781442"/>
      <w:bookmarkStart w:id="130" w:name="_Toc310923228"/>
      <w:bookmarkStart w:id="131" w:name="_Toc310923307"/>
      <w:bookmarkStart w:id="132" w:name="_Toc310923388"/>
      <w:bookmarkStart w:id="133" w:name="_Toc310406380"/>
      <w:bookmarkStart w:id="134" w:name="_Toc310781443"/>
      <w:bookmarkStart w:id="135" w:name="_Toc310923229"/>
      <w:bookmarkStart w:id="136" w:name="_Toc310923308"/>
      <w:bookmarkStart w:id="137" w:name="_Toc310923389"/>
      <w:bookmarkStart w:id="138" w:name="_Toc310406381"/>
      <w:bookmarkStart w:id="139" w:name="_Toc310781444"/>
      <w:bookmarkStart w:id="140" w:name="_Toc310923230"/>
      <w:bookmarkStart w:id="141" w:name="_Toc310923309"/>
      <w:bookmarkStart w:id="142" w:name="_Toc310923390"/>
      <w:bookmarkStart w:id="143" w:name="_Toc310406382"/>
      <w:bookmarkStart w:id="144" w:name="_Toc310781445"/>
      <w:bookmarkStart w:id="145" w:name="_Toc310923231"/>
      <w:bookmarkStart w:id="146" w:name="_Toc310923310"/>
      <w:bookmarkStart w:id="147" w:name="_Toc310923391"/>
      <w:bookmarkStart w:id="148" w:name="_Toc310406383"/>
      <w:bookmarkStart w:id="149" w:name="_Toc310781446"/>
      <w:bookmarkStart w:id="150" w:name="_Toc310923232"/>
      <w:bookmarkStart w:id="151" w:name="_Toc310923311"/>
      <w:bookmarkStart w:id="152" w:name="_Toc310923392"/>
      <w:bookmarkStart w:id="153" w:name="_Toc310406384"/>
      <w:bookmarkStart w:id="154" w:name="_Toc310781447"/>
      <w:bookmarkStart w:id="155" w:name="_Toc310923233"/>
      <w:bookmarkStart w:id="156" w:name="_Toc310923312"/>
      <w:bookmarkStart w:id="157" w:name="_Toc310923393"/>
      <w:bookmarkStart w:id="158" w:name="_Toc310406385"/>
      <w:bookmarkStart w:id="159" w:name="_Toc310781448"/>
      <w:bookmarkStart w:id="160" w:name="_Toc310923234"/>
      <w:bookmarkStart w:id="161" w:name="_Toc310923313"/>
      <w:bookmarkStart w:id="162" w:name="_Toc310923394"/>
      <w:bookmarkStart w:id="163" w:name="_Toc524336029"/>
      <w:bookmarkStart w:id="164" w:name="_Toc524336236"/>
      <w:bookmarkStart w:id="165" w:name="_Toc524347347"/>
      <w:bookmarkStart w:id="166" w:name="_Toc310781449"/>
      <w:bookmarkStart w:id="167" w:name="_Toc333579386"/>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29539E">
        <w:rPr>
          <w:rFonts w:cs="Arial"/>
        </w:rPr>
        <w:t>STANDARD Approval</w:t>
      </w:r>
      <w:bookmarkEnd w:id="163"/>
      <w:bookmarkEnd w:id="164"/>
      <w:bookmarkEnd w:id="165"/>
      <w:bookmarkEnd w:id="166"/>
      <w:bookmarkEnd w:id="167"/>
    </w:p>
    <w:p w14:paraId="69D04FB1" w14:textId="77777777" w:rsidR="00F85E6F" w:rsidRPr="00DB3E77" w:rsidRDefault="0029539E">
      <w:pPr>
        <w:pStyle w:val="BodyTextIndent"/>
        <w:rPr>
          <w:rFonts w:ascii="Arial" w:hAnsi="Arial" w:cs="Arial"/>
        </w:rPr>
      </w:pPr>
      <w:r w:rsidRPr="0029539E">
        <w:rPr>
          <w:rFonts w:ascii="Arial" w:hAnsi="Arial" w:cs="Arial"/>
        </w:rPr>
        <w:t>This standard has been approved by David Thomas, TI Vice President.</w:t>
      </w:r>
    </w:p>
    <w:p w14:paraId="69D04FB2" w14:textId="77777777" w:rsidR="00F85E6F" w:rsidRPr="00DB3E77" w:rsidRDefault="0029539E">
      <w:pPr>
        <w:pStyle w:val="Heading1"/>
        <w:rPr>
          <w:rFonts w:cs="Arial"/>
        </w:rPr>
      </w:pPr>
      <w:bookmarkStart w:id="168" w:name="_Toc309109909"/>
      <w:bookmarkStart w:id="169" w:name="_Toc309109947"/>
      <w:bookmarkStart w:id="170" w:name="_Toc309110041"/>
      <w:bookmarkStart w:id="171" w:name="_Toc309109910"/>
      <w:bookmarkStart w:id="172" w:name="_Toc309109948"/>
      <w:bookmarkStart w:id="173" w:name="_Toc309110042"/>
      <w:bookmarkStart w:id="174" w:name="_Toc309109911"/>
      <w:bookmarkStart w:id="175" w:name="_Toc309109949"/>
      <w:bookmarkStart w:id="176" w:name="_Toc309110043"/>
      <w:bookmarkStart w:id="177" w:name="_Toc305926574"/>
      <w:bookmarkStart w:id="178" w:name="_Toc306000479"/>
      <w:bookmarkStart w:id="179" w:name="_Toc306190864"/>
      <w:bookmarkStart w:id="180" w:name="_Toc306254602"/>
      <w:bookmarkStart w:id="181" w:name="_Toc308588209"/>
      <w:bookmarkStart w:id="182" w:name="_Toc308588243"/>
      <w:bookmarkStart w:id="183" w:name="_Toc309109912"/>
      <w:bookmarkStart w:id="184" w:name="_Toc309109950"/>
      <w:bookmarkStart w:id="185" w:name="_Toc309110044"/>
      <w:bookmarkStart w:id="186" w:name="_Toc305926575"/>
      <w:bookmarkStart w:id="187" w:name="_Toc306000480"/>
      <w:bookmarkStart w:id="188" w:name="_Toc306190865"/>
      <w:bookmarkStart w:id="189" w:name="_Toc306254603"/>
      <w:bookmarkStart w:id="190" w:name="_Toc308588210"/>
      <w:bookmarkStart w:id="191" w:name="_Toc308588244"/>
      <w:bookmarkStart w:id="192" w:name="_Toc309109913"/>
      <w:bookmarkStart w:id="193" w:name="_Toc309109951"/>
      <w:bookmarkStart w:id="194" w:name="_Toc309110045"/>
      <w:bookmarkStart w:id="195" w:name="_Toc309214578"/>
      <w:bookmarkStart w:id="196" w:name="_Toc309218857"/>
      <w:bookmarkStart w:id="197" w:name="_Toc309219209"/>
      <w:bookmarkStart w:id="198" w:name="_Toc309279217"/>
      <w:bookmarkStart w:id="199" w:name="_Toc309279471"/>
      <w:bookmarkStart w:id="200" w:name="_Toc310406387"/>
      <w:bookmarkStart w:id="201" w:name="_Toc310781450"/>
      <w:bookmarkStart w:id="202" w:name="_Toc310923236"/>
      <w:bookmarkStart w:id="203" w:name="_Toc310923315"/>
      <w:bookmarkStart w:id="204" w:name="_Toc310923396"/>
      <w:bookmarkStart w:id="205" w:name="_Toc310781451"/>
      <w:bookmarkStart w:id="206" w:name="_Toc33357938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29539E">
        <w:rPr>
          <w:rFonts w:cs="Arial"/>
        </w:rPr>
        <w:t>Revision history</w:t>
      </w:r>
      <w:bookmarkEnd w:id="205"/>
      <w:bookmarkEnd w:id="206"/>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456"/>
        <w:gridCol w:w="3369"/>
        <w:gridCol w:w="1708"/>
        <w:gridCol w:w="1495"/>
      </w:tblGrid>
      <w:tr w:rsidR="00F85E6F" w:rsidRPr="00DB3E77" w14:paraId="69D04FB8" w14:textId="77777777" w:rsidTr="00DA6132">
        <w:tc>
          <w:tcPr>
            <w:tcW w:w="990" w:type="dxa"/>
          </w:tcPr>
          <w:p w14:paraId="69D04FB3" w14:textId="77777777" w:rsidR="00F85E6F" w:rsidRPr="00DB3E77" w:rsidRDefault="0029539E" w:rsidP="00AF5A51">
            <w:pPr>
              <w:keepNext/>
              <w:keepLines/>
              <w:jc w:val="center"/>
              <w:rPr>
                <w:rFonts w:ascii="Arial" w:hAnsi="Arial" w:cs="Arial"/>
                <w:b/>
              </w:rPr>
            </w:pPr>
            <w:r w:rsidRPr="0029539E">
              <w:rPr>
                <w:rFonts w:ascii="Arial" w:hAnsi="Arial" w:cs="Arial"/>
                <w:b/>
              </w:rPr>
              <w:t>Rev#</w:t>
            </w:r>
          </w:p>
        </w:tc>
        <w:tc>
          <w:tcPr>
            <w:tcW w:w="1456" w:type="dxa"/>
          </w:tcPr>
          <w:p w14:paraId="69D04FB4" w14:textId="77777777" w:rsidR="00F85E6F" w:rsidRPr="00DB3E77" w:rsidRDefault="0029539E" w:rsidP="00AF5A51">
            <w:pPr>
              <w:keepNext/>
              <w:keepLines/>
              <w:jc w:val="center"/>
              <w:rPr>
                <w:rFonts w:ascii="Arial" w:hAnsi="Arial" w:cs="Arial"/>
                <w:b/>
              </w:rPr>
            </w:pPr>
            <w:r w:rsidRPr="0029539E">
              <w:rPr>
                <w:rFonts w:ascii="Arial" w:hAnsi="Arial" w:cs="Arial"/>
                <w:b/>
              </w:rPr>
              <w:t>Date</w:t>
            </w:r>
          </w:p>
        </w:tc>
        <w:tc>
          <w:tcPr>
            <w:tcW w:w="3369" w:type="dxa"/>
          </w:tcPr>
          <w:p w14:paraId="69D04FB5" w14:textId="77777777" w:rsidR="00F85E6F" w:rsidRPr="00DB3E77" w:rsidRDefault="0029539E" w:rsidP="00AF5A51">
            <w:pPr>
              <w:keepNext/>
              <w:keepLines/>
              <w:jc w:val="center"/>
              <w:rPr>
                <w:rFonts w:ascii="Arial" w:hAnsi="Arial" w:cs="Arial"/>
                <w:b/>
              </w:rPr>
            </w:pPr>
            <w:r w:rsidRPr="0029539E">
              <w:rPr>
                <w:rFonts w:ascii="Arial" w:hAnsi="Arial" w:cs="Arial"/>
                <w:b/>
              </w:rPr>
              <w:t>Nature of Revision</w:t>
            </w:r>
          </w:p>
        </w:tc>
        <w:tc>
          <w:tcPr>
            <w:tcW w:w="1708" w:type="dxa"/>
          </w:tcPr>
          <w:p w14:paraId="69D04FB6" w14:textId="77777777" w:rsidR="00F85E6F" w:rsidRPr="00DB3E77" w:rsidRDefault="0029539E" w:rsidP="00AF5A51">
            <w:pPr>
              <w:keepNext/>
              <w:keepLines/>
              <w:jc w:val="center"/>
              <w:rPr>
                <w:rFonts w:ascii="Arial" w:hAnsi="Arial" w:cs="Arial"/>
                <w:b/>
              </w:rPr>
            </w:pPr>
            <w:r w:rsidRPr="0029539E">
              <w:rPr>
                <w:rFonts w:ascii="Arial" w:hAnsi="Arial" w:cs="Arial"/>
                <w:b/>
              </w:rPr>
              <w:t>Author/Editor</w:t>
            </w:r>
          </w:p>
        </w:tc>
        <w:tc>
          <w:tcPr>
            <w:tcW w:w="1495" w:type="dxa"/>
          </w:tcPr>
          <w:p w14:paraId="69D04FB7" w14:textId="77777777" w:rsidR="00F85E6F" w:rsidRPr="00DB3E77" w:rsidRDefault="0029539E" w:rsidP="00AF5A51">
            <w:pPr>
              <w:keepNext/>
              <w:keepLines/>
              <w:jc w:val="center"/>
              <w:rPr>
                <w:rFonts w:ascii="Arial" w:hAnsi="Arial" w:cs="Arial"/>
                <w:b/>
              </w:rPr>
            </w:pPr>
            <w:r w:rsidRPr="0029539E">
              <w:rPr>
                <w:rFonts w:ascii="Arial" w:hAnsi="Arial" w:cs="Arial"/>
                <w:b/>
              </w:rPr>
              <w:t>Approver</w:t>
            </w:r>
          </w:p>
        </w:tc>
      </w:tr>
      <w:tr w:rsidR="00600A60" w:rsidRPr="00DB3E77" w14:paraId="69D04FBE" w14:textId="77777777" w:rsidTr="00DA6132">
        <w:tc>
          <w:tcPr>
            <w:tcW w:w="990" w:type="dxa"/>
          </w:tcPr>
          <w:p w14:paraId="69D04FB9" w14:textId="77777777" w:rsidR="00600A60" w:rsidRPr="00DB3E77" w:rsidRDefault="0029539E" w:rsidP="00AF5A51">
            <w:pPr>
              <w:keepNext/>
              <w:keepLines/>
              <w:jc w:val="center"/>
              <w:rPr>
                <w:rFonts w:ascii="Arial" w:hAnsi="Arial" w:cs="Arial"/>
              </w:rPr>
            </w:pPr>
            <w:r w:rsidRPr="0029539E">
              <w:rPr>
                <w:rFonts w:ascii="Arial" w:hAnsi="Arial" w:cs="Arial"/>
              </w:rPr>
              <w:t>A</w:t>
            </w:r>
          </w:p>
        </w:tc>
        <w:tc>
          <w:tcPr>
            <w:tcW w:w="1456" w:type="dxa"/>
          </w:tcPr>
          <w:p w14:paraId="69D04FBA" w14:textId="77777777" w:rsidR="00600A60" w:rsidRPr="00DB3E77" w:rsidRDefault="0029539E" w:rsidP="00F21254">
            <w:pPr>
              <w:pStyle w:val="Header"/>
              <w:tabs>
                <w:tab w:val="clear" w:pos="4320"/>
                <w:tab w:val="clear" w:pos="8640"/>
              </w:tabs>
              <w:rPr>
                <w:rFonts w:ascii="Arial" w:hAnsi="Arial" w:cs="Arial"/>
              </w:rPr>
            </w:pPr>
            <w:r w:rsidRPr="0029539E">
              <w:rPr>
                <w:rFonts w:ascii="Arial" w:hAnsi="Arial" w:cs="Arial"/>
              </w:rPr>
              <w:t>03/19/2008</w:t>
            </w:r>
          </w:p>
        </w:tc>
        <w:tc>
          <w:tcPr>
            <w:tcW w:w="3369" w:type="dxa"/>
          </w:tcPr>
          <w:p w14:paraId="69D04FBB" w14:textId="77777777" w:rsidR="00600A60" w:rsidRPr="00DB3E77" w:rsidRDefault="0029539E" w:rsidP="00F21254">
            <w:pPr>
              <w:pStyle w:val="Header"/>
              <w:tabs>
                <w:tab w:val="clear" w:pos="4320"/>
                <w:tab w:val="clear" w:pos="8640"/>
              </w:tabs>
              <w:rPr>
                <w:rFonts w:ascii="Arial" w:hAnsi="Arial" w:cs="Arial"/>
              </w:rPr>
            </w:pPr>
            <w:r w:rsidRPr="0029539E">
              <w:rPr>
                <w:rFonts w:ascii="Arial" w:hAnsi="Arial" w:cs="Arial"/>
              </w:rPr>
              <w:t>Major periodic review</w:t>
            </w:r>
          </w:p>
        </w:tc>
        <w:tc>
          <w:tcPr>
            <w:tcW w:w="1708" w:type="dxa"/>
          </w:tcPr>
          <w:p w14:paraId="69D04FBC" w14:textId="77777777" w:rsidR="00600A60" w:rsidRPr="00DB3E77" w:rsidRDefault="0029539E" w:rsidP="00600A60">
            <w:pPr>
              <w:pStyle w:val="Header"/>
              <w:tabs>
                <w:tab w:val="clear" w:pos="4320"/>
                <w:tab w:val="clear" w:pos="8640"/>
              </w:tabs>
              <w:rPr>
                <w:rFonts w:ascii="Arial" w:hAnsi="Arial" w:cs="Arial"/>
              </w:rPr>
            </w:pPr>
            <w:r w:rsidRPr="0029539E">
              <w:rPr>
                <w:rFonts w:ascii="Arial" w:hAnsi="Arial" w:cs="Arial"/>
              </w:rPr>
              <w:t xml:space="preserve">Janie Denmon, </w:t>
            </w:r>
          </w:p>
        </w:tc>
        <w:tc>
          <w:tcPr>
            <w:tcW w:w="1495" w:type="dxa"/>
          </w:tcPr>
          <w:p w14:paraId="69D04FBD" w14:textId="77777777" w:rsidR="00600A60" w:rsidRPr="00DB3E77" w:rsidRDefault="0029539E" w:rsidP="00AF5A51">
            <w:pPr>
              <w:keepNext/>
              <w:keepLines/>
              <w:jc w:val="center"/>
              <w:rPr>
                <w:rFonts w:ascii="Arial" w:hAnsi="Arial" w:cs="Arial"/>
              </w:rPr>
            </w:pPr>
            <w:r w:rsidRPr="0029539E">
              <w:rPr>
                <w:rFonts w:ascii="Arial" w:hAnsi="Arial" w:cs="Arial"/>
              </w:rPr>
              <w:t>Kathy Meissner</w:t>
            </w:r>
          </w:p>
        </w:tc>
      </w:tr>
      <w:tr w:rsidR="00600A60" w:rsidRPr="00DB3E77" w14:paraId="69D04FC4" w14:textId="77777777" w:rsidTr="00DA6132">
        <w:tc>
          <w:tcPr>
            <w:tcW w:w="990" w:type="dxa"/>
          </w:tcPr>
          <w:p w14:paraId="69D04FBF" w14:textId="77777777" w:rsidR="00600A60" w:rsidRPr="00DB3E77" w:rsidRDefault="0029539E" w:rsidP="00AF5A51">
            <w:pPr>
              <w:keepNext/>
              <w:keepLines/>
              <w:jc w:val="center"/>
              <w:rPr>
                <w:rFonts w:ascii="Arial" w:hAnsi="Arial" w:cs="Arial"/>
              </w:rPr>
            </w:pPr>
            <w:r w:rsidRPr="0029539E">
              <w:rPr>
                <w:rFonts w:ascii="Arial" w:hAnsi="Arial" w:cs="Arial"/>
              </w:rPr>
              <w:t>B</w:t>
            </w:r>
          </w:p>
        </w:tc>
        <w:tc>
          <w:tcPr>
            <w:tcW w:w="1456" w:type="dxa"/>
          </w:tcPr>
          <w:p w14:paraId="69D04FC0" w14:textId="77777777" w:rsidR="00600A60" w:rsidRPr="00DB3E77" w:rsidRDefault="00470838" w:rsidP="00AF5A51">
            <w:pPr>
              <w:keepNext/>
              <w:keepLines/>
              <w:jc w:val="center"/>
              <w:rPr>
                <w:rFonts w:ascii="Arial" w:hAnsi="Arial" w:cs="Arial"/>
              </w:rPr>
            </w:pPr>
            <w:r>
              <w:rPr>
                <w:rFonts w:ascii="Arial" w:hAnsi="Arial" w:cs="Arial"/>
              </w:rPr>
              <w:t>04-18-2013</w:t>
            </w:r>
          </w:p>
        </w:tc>
        <w:tc>
          <w:tcPr>
            <w:tcW w:w="3369" w:type="dxa"/>
          </w:tcPr>
          <w:p w14:paraId="69D04FC1" w14:textId="77777777" w:rsidR="00600A60" w:rsidRPr="00DB3E77" w:rsidRDefault="0029539E" w:rsidP="00675200">
            <w:pPr>
              <w:keepNext/>
              <w:keepLines/>
              <w:rPr>
                <w:rFonts w:ascii="Arial" w:hAnsi="Arial" w:cs="Arial"/>
              </w:rPr>
            </w:pPr>
            <w:r w:rsidRPr="0029539E">
              <w:rPr>
                <w:rFonts w:ascii="Arial" w:hAnsi="Arial" w:cs="Arial"/>
              </w:rPr>
              <w:t>Minor Updates to format</w:t>
            </w:r>
          </w:p>
        </w:tc>
        <w:tc>
          <w:tcPr>
            <w:tcW w:w="1708" w:type="dxa"/>
          </w:tcPr>
          <w:p w14:paraId="69D04FC2" w14:textId="77777777" w:rsidR="00600A60" w:rsidRPr="00DB3E77" w:rsidRDefault="0029539E" w:rsidP="00675200">
            <w:pPr>
              <w:keepNext/>
              <w:keepLines/>
              <w:rPr>
                <w:rFonts w:ascii="Arial" w:hAnsi="Arial" w:cs="Arial"/>
              </w:rPr>
            </w:pPr>
            <w:r w:rsidRPr="0029539E">
              <w:rPr>
                <w:rFonts w:ascii="Arial" w:hAnsi="Arial" w:cs="Arial"/>
              </w:rPr>
              <w:t>Rene’ Graves</w:t>
            </w:r>
          </w:p>
        </w:tc>
        <w:tc>
          <w:tcPr>
            <w:tcW w:w="1495" w:type="dxa"/>
          </w:tcPr>
          <w:p w14:paraId="69D04FC3" w14:textId="77777777" w:rsidR="00600A60" w:rsidRPr="00DB3E77" w:rsidRDefault="001962E8" w:rsidP="00AF5A51">
            <w:pPr>
              <w:keepNext/>
              <w:keepLines/>
              <w:jc w:val="center"/>
              <w:rPr>
                <w:rFonts w:ascii="Arial" w:hAnsi="Arial" w:cs="Arial"/>
              </w:rPr>
            </w:pPr>
            <w:r>
              <w:rPr>
                <w:rFonts w:ascii="Arial" w:hAnsi="Arial" w:cs="Arial"/>
              </w:rPr>
              <w:t>ELC</w:t>
            </w:r>
          </w:p>
        </w:tc>
      </w:tr>
      <w:tr w:rsidR="00600A60" w:rsidRPr="00DB3E77" w14:paraId="69D04FCA" w14:textId="77777777" w:rsidTr="00DA6132">
        <w:tc>
          <w:tcPr>
            <w:tcW w:w="990" w:type="dxa"/>
          </w:tcPr>
          <w:p w14:paraId="69D04FC5" w14:textId="0187A383" w:rsidR="00600A60" w:rsidRPr="00DB3E77" w:rsidRDefault="00FA6A21" w:rsidP="00AF5A51">
            <w:pPr>
              <w:keepNext/>
              <w:keepLines/>
              <w:jc w:val="center"/>
              <w:rPr>
                <w:rFonts w:ascii="Arial" w:hAnsi="Arial" w:cs="Arial"/>
              </w:rPr>
            </w:pPr>
            <w:r>
              <w:rPr>
                <w:rFonts w:ascii="Arial" w:hAnsi="Arial" w:cs="Arial"/>
              </w:rPr>
              <w:t>B</w:t>
            </w:r>
          </w:p>
        </w:tc>
        <w:tc>
          <w:tcPr>
            <w:tcW w:w="1456" w:type="dxa"/>
          </w:tcPr>
          <w:p w14:paraId="69D04FC6" w14:textId="4B987DE7" w:rsidR="00600A60" w:rsidRPr="00DB3E77" w:rsidRDefault="00FA6A21">
            <w:pPr>
              <w:keepNext/>
              <w:keepLines/>
              <w:jc w:val="center"/>
              <w:rPr>
                <w:rFonts w:ascii="Arial" w:hAnsi="Arial" w:cs="Arial"/>
              </w:rPr>
            </w:pPr>
            <w:r>
              <w:rPr>
                <w:rFonts w:ascii="Arial" w:hAnsi="Arial" w:cs="Arial"/>
              </w:rPr>
              <w:t>12/14/2016</w:t>
            </w:r>
          </w:p>
        </w:tc>
        <w:tc>
          <w:tcPr>
            <w:tcW w:w="3369" w:type="dxa"/>
          </w:tcPr>
          <w:p w14:paraId="69D04FC7" w14:textId="3CB83C05" w:rsidR="00600A60" w:rsidRPr="00DB3E77" w:rsidRDefault="00FA6A21" w:rsidP="005E1789">
            <w:pPr>
              <w:keepNext/>
              <w:keepLines/>
              <w:rPr>
                <w:rFonts w:ascii="Arial" w:hAnsi="Arial" w:cs="Arial"/>
              </w:rPr>
            </w:pPr>
            <w:r>
              <w:rPr>
                <w:rFonts w:ascii="Arial" w:hAnsi="Arial" w:cs="Arial"/>
              </w:rPr>
              <w:t>3-Year Review – no changes</w:t>
            </w:r>
          </w:p>
        </w:tc>
        <w:tc>
          <w:tcPr>
            <w:tcW w:w="1708" w:type="dxa"/>
          </w:tcPr>
          <w:p w14:paraId="69D04FC8" w14:textId="3EC64796" w:rsidR="00600A60" w:rsidRPr="00DB3E77" w:rsidRDefault="00FA6A21" w:rsidP="00675200">
            <w:pPr>
              <w:keepNext/>
              <w:keepLines/>
              <w:rPr>
                <w:rFonts w:ascii="Arial" w:hAnsi="Arial" w:cs="Arial"/>
              </w:rPr>
            </w:pPr>
            <w:r>
              <w:rPr>
                <w:rFonts w:ascii="Arial" w:hAnsi="Arial" w:cs="Arial"/>
              </w:rPr>
              <w:t>Rene’ Graves</w:t>
            </w:r>
          </w:p>
        </w:tc>
        <w:tc>
          <w:tcPr>
            <w:tcW w:w="1495" w:type="dxa"/>
          </w:tcPr>
          <w:p w14:paraId="69D04FC9" w14:textId="57B513DE" w:rsidR="00600A60" w:rsidRPr="00DB3E77" w:rsidRDefault="00FA6A21" w:rsidP="00AF5A51">
            <w:pPr>
              <w:keepNext/>
              <w:keepLines/>
              <w:jc w:val="center"/>
              <w:rPr>
                <w:rFonts w:ascii="Arial" w:hAnsi="Arial" w:cs="Arial"/>
              </w:rPr>
            </w:pPr>
            <w:r>
              <w:rPr>
                <w:rFonts w:ascii="Arial" w:hAnsi="Arial" w:cs="Arial"/>
              </w:rPr>
              <w:t>ELC</w:t>
            </w:r>
          </w:p>
        </w:tc>
      </w:tr>
      <w:tr w:rsidR="00600A60" w:rsidRPr="00DB3E77" w14:paraId="69D04FD0" w14:textId="77777777" w:rsidTr="00DA6132">
        <w:tc>
          <w:tcPr>
            <w:tcW w:w="990" w:type="dxa"/>
          </w:tcPr>
          <w:p w14:paraId="69D04FCB" w14:textId="77777777" w:rsidR="00600A60" w:rsidRPr="00DB3E77" w:rsidRDefault="00600A60" w:rsidP="00AF5A51">
            <w:pPr>
              <w:keepNext/>
              <w:keepLines/>
              <w:jc w:val="center"/>
              <w:rPr>
                <w:rFonts w:ascii="Arial" w:hAnsi="Arial" w:cs="Arial"/>
              </w:rPr>
            </w:pPr>
          </w:p>
        </w:tc>
        <w:tc>
          <w:tcPr>
            <w:tcW w:w="1456" w:type="dxa"/>
          </w:tcPr>
          <w:p w14:paraId="69D04FCC" w14:textId="77777777" w:rsidR="00600A60" w:rsidRPr="00DB3E77" w:rsidRDefault="00600A60" w:rsidP="00AF5A51">
            <w:pPr>
              <w:keepNext/>
              <w:keepLines/>
              <w:jc w:val="center"/>
              <w:rPr>
                <w:rFonts w:ascii="Arial" w:hAnsi="Arial" w:cs="Arial"/>
              </w:rPr>
            </w:pPr>
          </w:p>
        </w:tc>
        <w:tc>
          <w:tcPr>
            <w:tcW w:w="3369" w:type="dxa"/>
          </w:tcPr>
          <w:p w14:paraId="69D04FCD" w14:textId="77777777" w:rsidR="00600A60" w:rsidRPr="00DB3E77" w:rsidRDefault="00600A60" w:rsidP="00675200">
            <w:pPr>
              <w:keepNext/>
              <w:keepLines/>
              <w:rPr>
                <w:rFonts w:ascii="Arial" w:hAnsi="Arial" w:cs="Arial"/>
              </w:rPr>
            </w:pPr>
          </w:p>
        </w:tc>
        <w:tc>
          <w:tcPr>
            <w:tcW w:w="1708" w:type="dxa"/>
          </w:tcPr>
          <w:p w14:paraId="69D04FCE" w14:textId="77777777" w:rsidR="00600A60" w:rsidRPr="00DB3E77" w:rsidRDefault="00600A60" w:rsidP="00AF5A51">
            <w:pPr>
              <w:keepNext/>
              <w:keepLines/>
              <w:jc w:val="center"/>
              <w:rPr>
                <w:rFonts w:ascii="Arial" w:hAnsi="Arial" w:cs="Arial"/>
              </w:rPr>
            </w:pPr>
          </w:p>
        </w:tc>
        <w:tc>
          <w:tcPr>
            <w:tcW w:w="1495" w:type="dxa"/>
          </w:tcPr>
          <w:p w14:paraId="69D04FCF" w14:textId="77777777" w:rsidR="00600A60" w:rsidRPr="00DB3E77" w:rsidRDefault="00600A60" w:rsidP="00AF5A51">
            <w:pPr>
              <w:keepNext/>
              <w:keepLines/>
              <w:jc w:val="center"/>
              <w:rPr>
                <w:rFonts w:ascii="Arial" w:hAnsi="Arial" w:cs="Arial"/>
              </w:rPr>
            </w:pPr>
          </w:p>
        </w:tc>
      </w:tr>
      <w:tr w:rsidR="00600A60" w:rsidRPr="00DB3E77" w14:paraId="69D04FD6" w14:textId="77777777" w:rsidTr="00DA6132">
        <w:tc>
          <w:tcPr>
            <w:tcW w:w="990" w:type="dxa"/>
          </w:tcPr>
          <w:p w14:paraId="69D04FD1" w14:textId="77777777" w:rsidR="00600A60" w:rsidRPr="00DB3E77" w:rsidRDefault="00600A60" w:rsidP="00AF5A51">
            <w:pPr>
              <w:keepNext/>
              <w:keepLines/>
              <w:jc w:val="center"/>
              <w:rPr>
                <w:rFonts w:ascii="Arial" w:hAnsi="Arial" w:cs="Arial"/>
              </w:rPr>
            </w:pPr>
          </w:p>
        </w:tc>
        <w:tc>
          <w:tcPr>
            <w:tcW w:w="1456" w:type="dxa"/>
          </w:tcPr>
          <w:p w14:paraId="69D04FD2" w14:textId="77777777" w:rsidR="00600A60" w:rsidRPr="00DB3E77" w:rsidRDefault="00600A60" w:rsidP="00AF5A51">
            <w:pPr>
              <w:keepNext/>
              <w:keepLines/>
              <w:jc w:val="center"/>
              <w:rPr>
                <w:rFonts w:ascii="Arial" w:hAnsi="Arial" w:cs="Arial"/>
              </w:rPr>
            </w:pPr>
          </w:p>
        </w:tc>
        <w:tc>
          <w:tcPr>
            <w:tcW w:w="3369" w:type="dxa"/>
          </w:tcPr>
          <w:p w14:paraId="69D04FD3" w14:textId="77777777" w:rsidR="00600A60" w:rsidRPr="00DB3E77" w:rsidRDefault="00600A60" w:rsidP="00675200">
            <w:pPr>
              <w:keepNext/>
              <w:keepLines/>
              <w:rPr>
                <w:rFonts w:ascii="Arial" w:hAnsi="Arial" w:cs="Arial"/>
              </w:rPr>
            </w:pPr>
          </w:p>
        </w:tc>
        <w:tc>
          <w:tcPr>
            <w:tcW w:w="1708" w:type="dxa"/>
          </w:tcPr>
          <w:p w14:paraId="69D04FD4" w14:textId="77777777" w:rsidR="00600A60" w:rsidRPr="00DB3E77" w:rsidRDefault="00600A60" w:rsidP="00AF5A51">
            <w:pPr>
              <w:keepNext/>
              <w:keepLines/>
              <w:jc w:val="center"/>
              <w:rPr>
                <w:rFonts w:ascii="Arial" w:hAnsi="Arial" w:cs="Arial"/>
              </w:rPr>
            </w:pPr>
          </w:p>
        </w:tc>
        <w:tc>
          <w:tcPr>
            <w:tcW w:w="1495" w:type="dxa"/>
          </w:tcPr>
          <w:p w14:paraId="69D04FD5" w14:textId="77777777" w:rsidR="00600A60" w:rsidRPr="00DB3E77" w:rsidRDefault="00600A60" w:rsidP="00AF5A51">
            <w:pPr>
              <w:keepNext/>
              <w:keepLines/>
              <w:jc w:val="center"/>
              <w:rPr>
                <w:rFonts w:ascii="Arial" w:hAnsi="Arial" w:cs="Arial"/>
              </w:rPr>
            </w:pPr>
          </w:p>
        </w:tc>
      </w:tr>
    </w:tbl>
    <w:p w14:paraId="69D04FD7" w14:textId="77777777" w:rsidR="00F85E6F" w:rsidRPr="00DB3E77" w:rsidRDefault="00F85E6F">
      <w:pPr>
        <w:rPr>
          <w:rFonts w:ascii="Arial" w:hAnsi="Arial" w:cs="Arial"/>
        </w:rPr>
      </w:pPr>
      <w:bookmarkStart w:id="207" w:name="_Toc305747576"/>
      <w:bookmarkStart w:id="208" w:name="_Toc305747577"/>
      <w:bookmarkStart w:id="209" w:name="_Toc305747578"/>
      <w:bookmarkStart w:id="210" w:name="_Toc305747579"/>
      <w:bookmarkStart w:id="211" w:name="_Toc305747580"/>
      <w:bookmarkStart w:id="212" w:name="_Toc305747581"/>
      <w:bookmarkStart w:id="213" w:name="_Toc305747582"/>
      <w:bookmarkStart w:id="214" w:name="_Toc305747583"/>
      <w:bookmarkStart w:id="215" w:name="_Toc305747584"/>
      <w:bookmarkStart w:id="216" w:name="_Toc305747585"/>
      <w:bookmarkStart w:id="217" w:name="_Toc305747586"/>
      <w:bookmarkStart w:id="218" w:name="_Toc305764270"/>
      <w:bookmarkEnd w:id="207"/>
      <w:bookmarkEnd w:id="208"/>
      <w:bookmarkEnd w:id="209"/>
      <w:bookmarkEnd w:id="210"/>
      <w:bookmarkEnd w:id="211"/>
      <w:bookmarkEnd w:id="212"/>
      <w:bookmarkEnd w:id="213"/>
      <w:bookmarkEnd w:id="214"/>
      <w:bookmarkEnd w:id="215"/>
      <w:bookmarkEnd w:id="216"/>
      <w:bookmarkEnd w:id="217"/>
      <w:bookmarkEnd w:id="218"/>
    </w:p>
    <w:p w14:paraId="69D04FD8" w14:textId="77777777" w:rsidR="00F85E6F" w:rsidRPr="00DB3E77" w:rsidRDefault="00F85E6F">
      <w:pPr>
        <w:rPr>
          <w:rFonts w:ascii="Arial" w:hAnsi="Arial" w:cs="Arial"/>
        </w:rPr>
      </w:pPr>
    </w:p>
    <w:sectPr w:rsidR="00F85E6F" w:rsidRPr="00DB3E77" w:rsidSect="00691F08">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04FDB" w14:textId="77777777" w:rsidR="007A1EF0" w:rsidRDefault="007A1EF0">
      <w:r>
        <w:separator/>
      </w:r>
    </w:p>
  </w:endnote>
  <w:endnote w:type="continuationSeparator" w:id="0">
    <w:p w14:paraId="69D04FDC" w14:textId="77777777" w:rsidR="007A1EF0" w:rsidRDefault="007A1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04FE9" w14:textId="77777777" w:rsidR="00171189" w:rsidRDefault="00150CB8">
    <w:pPr>
      <w:pStyle w:val="Footer"/>
      <w:framePr w:wrap="around" w:vAnchor="text" w:hAnchor="margin" w:xAlign="center" w:y="1"/>
      <w:rPr>
        <w:rStyle w:val="PageNumber"/>
      </w:rPr>
    </w:pPr>
    <w:r>
      <w:rPr>
        <w:rStyle w:val="PageNumber"/>
      </w:rPr>
      <w:fldChar w:fldCharType="begin"/>
    </w:r>
    <w:r w:rsidR="00171189">
      <w:rPr>
        <w:rStyle w:val="PageNumber"/>
      </w:rPr>
      <w:instrText xml:space="preserve">PAGE  </w:instrText>
    </w:r>
    <w:r>
      <w:rPr>
        <w:rStyle w:val="PageNumber"/>
      </w:rPr>
      <w:fldChar w:fldCharType="separate"/>
    </w:r>
    <w:r w:rsidR="00171189">
      <w:rPr>
        <w:rStyle w:val="PageNumber"/>
        <w:noProof/>
      </w:rPr>
      <w:t>1</w:t>
    </w:r>
    <w:r>
      <w:rPr>
        <w:rStyle w:val="PageNumber"/>
      </w:rPr>
      <w:fldChar w:fldCharType="end"/>
    </w:r>
  </w:p>
  <w:p w14:paraId="69D04FEA" w14:textId="77777777" w:rsidR="00171189" w:rsidRDefault="001711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171189" w:rsidRPr="007A7BB8" w14:paraId="69D04FEF" w14:textId="77777777" w:rsidTr="00AF5A51">
      <w:tc>
        <w:tcPr>
          <w:tcW w:w="727" w:type="dxa"/>
          <w:tcMar>
            <w:top w:w="14" w:type="dxa"/>
            <w:left w:w="115" w:type="dxa"/>
            <w:bottom w:w="14" w:type="dxa"/>
            <w:right w:w="115" w:type="dxa"/>
          </w:tcMar>
        </w:tcPr>
        <w:p w14:paraId="69D04FEB" w14:textId="77777777" w:rsidR="00171189" w:rsidRPr="007A7BB8" w:rsidRDefault="00171189" w:rsidP="00AF5A51">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14:paraId="69D04FEC" w14:textId="77777777" w:rsidR="00171189" w:rsidRPr="007A7BB8" w:rsidRDefault="00171189" w:rsidP="00AF5A51">
          <w:pPr>
            <w:tabs>
              <w:tab w:val="center" w:pos="4320"/>
              <w:tab w:val="right" w:pos="8640"/>
            </w:tabs>
            <w:jc w:val="center"/>
            <w:rPr>
              <w:snapToGrid w:val="0"/>
            </w:rPr>
          </w:pPr>
          <w:r>
            <w:rPr>
              <w:snapToGrid w:val="0"/>
            </w:rPr>
            <w:t>Doc# 07.15 Excavation Standard</w:t>
          </w:r>
        </w:p>
      </w:tc>
      <w:tc>
        <w:tcPr>
          <w:tcW w:w="3780" w:type="dxa"/>
          <w:tcMar>
            <w:top w:w="14" w:type="dxa"/>
            <w:left w:w="115" w:type="dxa"/>
            <w:bottom w:w="14" w:type="dxa"/>
            <w:right w:w="115" w:type="dxa"/>
          </w:tcMar>
        </w:tcPr>
        <w:p w14:paraId="69D04FED" w14:textId="77777777" w:rsidR="00171189" w:rsidRPr="007A7BB8" w:rsidRDefault="00171189" w:rsidP="00AF5A51">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00150CB8" w:rsidRPr="007E64CA">
            <w:rPr>
              <w:rStyle w:val="PageNumber"/>
              <w:rFonts w:cs="Arial"/>
            </w:rPr>
            <w:fldChar w:fldCharType="begin"/>
          </w:r>
          <w:r w:rsidRPr="007E64CA">
            <w:rPr>
              <w:rStyle w:val="PageNumber"/>
              <w:rFonts w:cs="Arial"/>
            </w:rPr>
            <w:instrText xml:space="preserve"> PAGE </w:instrText>
          </w:r>
          <w:r w:rsidR="00150CB8" w:rsidRPr="007E64CA">
            <w:rPr>
              <w:rStyle w:val="PageNumber"/>
              <w:rFonts w:cs="Arial"/>
            </w:rPr>
            <w:fldChar w:fldCharType="separate"/>
          </w:r>
          <w:r w:rsidR="00D465A6">
            <w:rPr>
              <w:rStyle w:val="PageNumber"/>
              <w:rFonts w:cs="Arial"/>
              <w:noProof/>
            </w:rPr>
            <w:t>2</w:t>
          </w:r>
          <w:r w:rsidR="00150CB8" w:rsidRPr="007E64CA">
            <w:rPr>
              <w:rStyle w:val="PageNumber"/>
              <w:rFonts w:cs="Arial"/>
            </w:rPr>
            <w:fldChar w:fldCharType="end"/>
          </w:r>
          <w:r w:rsidRPr="007E64CA">
            <w:rPr>
              <w:rStyle w:val="PageNumber"/>
              <w:rFonts w:cs="Arial"/>
            </w:rPr>
            <w:t xml:space="preserve"> of </w:t>
          </w:r>
          <w:r w:rsidR="00150CB8" w:rsidRPr="007E64CA">
            <w:rPr>
              <w:rStyle w:val="PageNumber"/>
              <w:rFonts w:cs="Arial"/>
            </w:rPr>
            <w:fldChar w:fldCharType="begin"/>
          </w:r>
          <w:r w:rsidRPr="007E64CA">
            <w:rPr>
              <w:rStyle w:val="PageNumber"/>
              <w:rFonts w:cs="Arial"/>
            </w:rPr>
            <w:instrText xml:space="preserve"> NUMPAGES </w:instrText>
          </w:r>
          <w:r w:rsidR="00150CB8" w:rsidRPr="007E64CA">
            <w:rPr>
              <w:rStyle w:val="PageNumber"/>
              <w:rFonts w:cs="Arial"/>
            </w:rPr>
            <w:fldChar w:fldCharType="separate"/>
          </w:r>
          <w:r w:rsidR="00D465A6">
            <w:rPr>
              <w:rStyle w:val="PageNumber"/>
              <w:rFonts w:cs="Arial"/>
              <w:noProof/>
            </w:rPr>
            <w:t>7</w:t>
          </w:r>
          <w:r w:rsidR="00150CB8" w:rsidRPr="007E64CA">
            <w:rPr>
              <w:rStyle w:val="PageNumber"/>
              <w:rFonts w:cs="Arial"/>
            </w:rPr>
            <w:fldChar w:fldCharType="end"/>
          </w:r>
        </w:p>
      </w:tc>
      <w:tc>
        <w:tcPr>
          <w:tcW w:w="872" w:type="dxa"/>
          <w:tcMar>
            <w:top w:w="14" w:type="dxa"/>
            <w:left w:w="115" w:type="dxa"/>
            <w:bottom w:w="14" w:type="dxa"/>
            <w:right w:w="115" w:type="dxa"/>
          </w:tcMar>
        </w:tcPr>
        <w:p w14:paraId="69D04FEE" w14:textId="77777777" w:rsidR="00171189" w:rsidRPr="007A7BB8" w:rsidRDefault="00171189" w:rsidP="00AF5A51">
          <w:pPr>
            <w:tabs>
              <w:tab w:val="center" w:pos="4320"/>
              <w:tab w:val="right" w:pos="8640"/>
            </w:tabs>
            <w:jc w:val="center"/>
            <w:rPr>
              <w:snapToGrid w:val="0"/>
            </w:rPr>
          </w:pPr>
          <w:r w:rsidRPr="007A7BB8">
            <w:rPr>
              <w:snapToGrid w:val="0"/>
            </w:rPr>
            <w:t xml:space="preserve">Rev </w:t>
          </w:r>
          <w:r>
            <w:rPr>
              <w:snapToGrid w:val="0"/>
            </w:rPr>
            <w:t>B</w:t>
          </w:r>
        </w:p>
      </w:tc>
    </w:tr>
  </w:tbl>
  <w:p w14:paraId="69D04FF0" w14:textId="77777777" w:rsidR="00171189" w:rsidRDefault="00171189">
    <w:pPr>
      <w:pStyle w:val="Footer"/>
      <w:rPr>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171189" w:rsidRPr="007A7BB8" w14:paraId="69D05000" w14:textId="77777777" w:rsidTr="00AF5A51">
      <w:tc>
        <w:tcPr>
          <w:tcW w:w="727" w:type="dxa"/>
          <w:tcMar>
            <w:top w:w="14" w:type="dxa"/>
            <w:left w:w="115" w:type="dxa"/>
            <w:bottom w:w="14" w:type="dxa"/>
            <w:right w:w="115" w:type="dxa"/>
          </w:tcMar>
        </w:tcPr>
        <w:p w14:paraId="69D04FFC" w14:textId="77777777" w:rsidR="00171189" w:rsidRPr="007A7BB8" w:rsidRDefault="00171189" w:rsidP="00AF5A51">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14:paraId="69D04FFD" w14:textId="77777777" w:rsidR="00171189" w:rsidRDefault="00171189" w:rsidP="00942971">
          <w:pPr>
            <w:tabs>
              <w:tab w:val="center" w:pos="4320"/>
              <w:tab w:val="right" w:pos="8640"/>
            </w:tabs>
            <w:jc w:val="center"/>
            <w:rPr>
              <w:snapToGrid w:val="0"/>
            </w:rPr>
          </w:pPr>
          <w:r>
            <w:rPr>
              <w:snapToGrid w:val="0"/>
            </w:rPr>
            <w:t>07.15 Excavation</w:t>
          </w:r>
          <w:r w:rsidR="009B6E89">
            <w:rPr>
              <w:snapToGrid w:val="0"/>
            </w:rPr>
            <w:t>s</w:t>
          </w:r>
          <w:r>
            <w:rPr>
              <w:snapToGrid w:val="0"/>
            </w:rPr>
            <w:t xml:space="preserve"> </w:t>
          </w:r>
        </w:p>
      </w:tc>
      <w:tc>
        <w:tcPr>
          <w:tcW w:w="3780" w:type="dxa"/>
          <w:tcMar>
            <w:top w:w="14" w:type="dxa"/>
            <w:left w:w="115" w:type="dxa"/>
            <w:bottom w:w="14" w:type="dxa"/>
            <w:right w:w="115" w:type="dxa"/>
          </w:tcMar>
        </w:tcPr>
        <w:p w14:paraId="69D04FFE" w14:textId="77777777" w:rsidR="00171189" w:rsidRPr="007A7BB8" w:rsidRDefault="00171189" w:rsidP="00AF5A51">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00150CB8" w:rsidRPr="007E64CA">
            <w:rPr>
              <w:rStyle w:val="PageNumber"/>
              <w:rFonts w:cs="Arial"/>
            </w:rPr>
            <w:fldChar w:fldCharType="begin"/>
          </w:r>
          <w:r w:rsidRPr="007E64CA">
            <w:rPr>
              <w:rStyle w:val="PageNumber"/>
              <w:rFonts w:cs="Arial"/>
            </w:rPr>
            <w:instrText xml:space="preserve"> PAGE </w:instrText>
          </w:r>
          <w:r w:rsidR="00150CB8" w:rsidRPr="007E64CA">
            <w:rPr>
              <w:rStyle w:val="PageNumber"/>
              <w:rFonts w:cs="Arial"/>
            </w:rPr>
            <w:fldChar w:fldCharType="separate"/>
          </w:r>
          <w:r w:rsidR="00D465A6">
            <w:rPr>
              <w:rStyle w:val="PageNumber"/>
              <w:rFonts w:cs="Arial"/>
              <w:noProof/>
            </w:rPr>
            <w:t>1</w:t>
          </w:r>
          <w:r w:rsidR="00150CB8" w:rsidRPr="007E64CA">
            <w:rPr>
              <w:rStyle w:val="PageNumber"/>
              <w:rFonts w:cs="Arial"/>
            </w:rPr>
            <w:fldChar w:fldCharType="end"/>
          </w:r>
          <w:r w:rsidRPr="007E64CA">
            <w:rPr>
              <w:rStyle w:val="PageNumber"/>
              <w:rFonts w:cs="Arial"/>
            </w:rPr>
            <w:t xml:space="preserve"> of </w:t>
          </w:r>
          <w:r w:rsidR="00150CB8" w:rsidRPr="007E64CA">
            <w:rPr>
              <w:rStyle w:val="PageNumber"/>
              <w:rFonts w:cs="Arial"/>
            </w:rPr>
            <w:fldChar w:fldCharType="begin"/>
          </w:r>
          <w:r w:rsidRPr="007E64CA">
            <w:rPr>
              <w:rStyle w:val="PageNumber"/>
              <w:rFonts w:cs="Arial"/>
            </w:rPr>
            <w:instrText xml:space="preserve"> NUMPAGES </w:instrText>
          </w:r>
          <w:r w:rsidR="00150CB8" w:rsidRPr="007E64CA">
            <w:rPr>
              <w:rStyle w:val="PageNumber"/>
              <w:rFonts w:cs="Arial"/>
            </w:rPr>
            <w:fldChar w:fldCharType="separate"/>
          </w:r>
          <w:r w:rsidR="00D465A6">
            <w:rPr>
              <w:rStyle w:val="PageNumber"/>
              <w:rFonts w:cs="Arial"/>
              <w:noProof/>
            </w:rPr>
            <w:t>7</w:t>
          </w:r>
          <w:r w:rsidR="00150CB8" w:rsidRPr="007E64CA">
            <w:rPr>
              <w:rStyle w:val="PageNumber"/>
              <w:rFonts w:cs="Arial"/>
            </w:rPr>
            <w:fldChar w:fldCharType="end"/>
          </w:r>
        </w:p>
      </w:tc>
      <w:tc>
        <w:tcPr>
          <w:tcW w:w="872" w:type="dxa"/>
          <w:tcMar>
            <w:top w:w="14" w:type="dxa"/>
            <w:left w:w="115" w:type="dxa"/>
            <w:bottom w:w="14" w:type="dxa"/>
            <w:right w:w="115" w:type="dxa"/>
          </w:tcMar>
        </w:tcPr>
        <w:p w14:paraId="69D04FFF" w14:textId="77777777" w:rsidR="00171189" w:rsidRPr="007A7BB8" w:rsidRDefault="00171189" w:rsidP="00600A60">
          <w:pPr>
            <w:tabs>
              <w:tab w:val="center" w:pos="4320"/>
              <w:tab w:val="right" w:pos="8640"/>
            </w:tabs>
            <w:jc w:val="center"/>
            <w:rPr>
              <w:snapToGrid w:val="0"/>
            </w:rPr>
          </w:pPr>
          <w:r w:rsidRPr="007A7BB8">
            <w:rPr>
              <w:snapToGrid w:val="0"/>
            </w:rPr>
            <w:t xml:space="preserve">Rev </w:t>
          </w:r>
          <w:r>
            <w:rPr>
              <w:snapToGrid w:val="0"/>
            </w:rPr>
            <w:t>B</w:t>
          </w:r>
        </w:p>
      </w:tc>
    </w:tr>
  </w:tbl>
  <w:p w14:paraId="69D05001" w14:textId="77777777" w:rsidR="00171189" w:rsidRDefault="001711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04FD9" w14:textId="77777777" w:rsidR="007A1EF0" w:rsidRDefault="007A1EF0">
      <w:r>
        <w:separator/>
      </w:r>
    </w:p>
  </w:footnote>
  <w:footnote w:type="continuationSeparator" w:id="0">
    <w:p w14:paraId="69D04FDA" w14:textId="77777777" w:rsidR="007A1EF0" w:rsidRDefault="007A1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1"/>
      <w:gridCol w:w="4617"/>
    </w:tblGrid>
    <w:tr w:rsidR="00171189" w:rsidRPr="007A7BB8" w14:paraId="69D04FE0" w14:textId="77777777" w:rsidTr="00AF5A51">
      <w:tc>
        <w:tcPr>
          <w:tcW w:w="5112" w:type="dxa"/>
        </w:tcPr>
        <w:p w14:paraId="69D04FDD" w14:textId="77777777" w:rsidR="00171189" w:rsidRPr="007A7BB8" w:rsidRDefault="00D465A6" w:rsidP="00AF5A51">
          <w:pPr>
            <w:tabs>
              <w:tab w:val="center" w:pos="4320"/>
              <w:tab w:val="right" w:pos="8640"/>
            </w:tabs>
            <w:jc w:val="both"/>
          </w:pPr>
          <w:r>
            <w:rPr>
              <w:noProof/>
            </w:rPr>
            <w:pict w14:anchorId="69D05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tilogo1b" style="width:147pt;height:17.25pt;visibility:visible">
                <v:imagedata r:id="rId1" o:title=""/>
              </v:shape>
            </w:pict>
          </w:r>
        </w:p>
      </w:tc>
      <w:tc>
        <w:tcPr>
          <w:tcW w:w="5148" w:type="dxa"/>
          <w:vAlign w:val="center"/>
        </w:tcPr>
        <w:p w14:paraId="69D04FDE" w14:textId="77777777" w:rsidR="00171189" w:rsidRDefault="001962E8" w:rsidP="00AF5A51">
          <w:pPr>
            <w:tabs>
              <w:tab w:val="center" w:pos="4320"/>
              <w:tab w:val="right" w:pos="8640"/>
            </w:tabs>
            <w:jc w:val="right"/>
          </w:pPr>
          <w:r>
            <w:t>TI Information – Selective Disclosure</w:t>
          </w:r>
        </w:p>
        <w:p w14:paraId="69D04FDF" w14:textId="77777777" w:rsidR="001962E8" w:rsidRPr="007A7BB8" w:rsidRDefault="001962E8" w:rsidP="00AF5A51">
          <w:pPr>
            <w:tabs>
              <w:tab w:val="center" w:pos="4320"/>
              <w:tab w:val="right" w:pos="8640"/>
            </w:tabs>
            <w:jc w:val="right"/>
          </w:pPr>
          <w:r>
            <w:t xml:space="preserve">Effective: </w:t>
          </w:r>
        </w:p>
      </w:tc>
    </w:tr>
  </w:tbl>
  <w:p w14:paraId="69D04FE1" w14:textId="77777777" w:rsidR="00171189" w:rsidRPr="007A7BB8" w:rsidRDefault="00171189" w:rsidP="00691F08">
    <w:pPr>
      <w:tabs>
        <w:tab w:val="center" w:pos="4320"/>
        <w:tab w:val="right" w:pos="8640"/>
      </w:tabs>
      <w:jc w:val="both"/>
    </w:pPr>
  </w:p>
  <w:p w14:paraId="69D04FE2" w14:textId="77777777" w:rsidR="00171189" w:rsidRDefault="00171189" w:rsidP="00691F08">
    <w:pPr>
      <w:jc w:val="center"/>
      <w:rPr>
        <w:b/>
        <w:bCs/>
        <w:sz w:val="24"/>
      </w:rPr>
    </w:pPr>
    <w:r>
      <w:rPr>
        <w:b/>
        <w:bCs/>
        <w:sz w:val="24"/>
      </w:rPr>
      <w:t>Document No. 07.15</w:t>
    </w:r>
  </w:p>
  <w:p w14:paraId="69D04FE3" w14:textId="77777777" w:rsidR="00171189" w:rsidRPr="004B610F" w:rsidRDefault="00171189" w:rsidP="00691F08">
    <w:pPr>
      <w:jc w:val="center"/>
      <w:rPr>
        <w:b/>
        <w:bCs/>
        <w:sz w:val="24"/>
      </w:rPr>
    </w:pPr>
    <w:r>
      <w:rPr>
        <w:b/>
        <w:bCs/>
        <w:sz w:val="24"/>
      </w:rPr>
      <w:t>Excavation Standard</w:t>
    </w:r>
  </w:p>
  <w:p w14:paraId="69D04FE4" w14:textId="77777777" w:rsidR="00171189" w:rsidRPr="007A7BB8" w:rsidRDefault="00171189" w:rsidP="00691F08">
    <w:pPr>
      <w:pBdr>
        <w:bottom w:val="single" w:sz="12" w:space="1" w:color="auto"/>
      </w:pBdr>
      <w:tabs>
        <w:tab w:val="center" w:pos="4320"/>
        <w:tab w:val="right" w:pos="8640"/>
      </w:tabs>
      <w:jc w:val="center"/>
      <w:rPr>
        <w:b/>
        <w:bCs/>
      </w:rPr>
    </w:pPr>
  </w:p>
  <w:p w14:paraId="69D04FE5" w14:textId="77777777" w:rsidR="00171189" w:rsidRPr="007A7BB8" w:rsidRDefault="00171189" w:rsidP="00691F08">
    <w:pPr>
      <w:tabs>
        <w:tab w:val="center" w:pos="4320"/>
        <w:tab w:val="right" w:pos="8640"/>
      </w:tabs>
      <w:rPr>
        <w:b/>
        <w:bCs/>
      </w:rPr>
    </w:pPr>
  </w:p>
  <w:p w14:paraId="69D04FE6" w14:textId="77777777" w:rsidR="00171189" w:rsidRPr="007A7BB8" w:rsidRDefault="00171189" w:rsidP="00691F08">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69D04FE7" w14:textId="77777777" w:rsidR="00171189" w:rsidRPr="007A7BB8" w:rsidRDefault="00171189" w:rsidP="00691F08">
    <w:pPr>
      <w:pBdr>
        <w:bottom w:val="single" w:sz="12" w:space="1" w:color="auto"/>
      </w:pBdr>
      <w:tabs>
        <w:tab w:val="center" w:pos="4320"/>
        <w:tab w:val="right" w:pos="8640"/>
      </w:tabs>
      <w:jc w:val="center"/>
      <w:rPr>
        <w:b/>
        <w:bCs/>
      </w:rPr>
    </w:pPr>
  </w:p>
  <w:p w14:paraId="69D04FE8" w14:textId="77777777" w:rsidR="00171189" w:rsidRDefault="00171189">
    <w:pPr>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608"/>
    </w:tblGrid>
    <w:tr w:rsidR="00171189" w:rsidRPr="007A7BB8" w14:paraId="69D04FF4" w14:textId="77777777" w:rsidTr="00192117">
      <w:tc>
        <w:tcPr>
          <w:tcW w:w="4860" w:type="dxa"/>
        </w:tcPr>
        <w:p w14:paraId="69D04FF1" w14:textId="77777777" w:rsidR="00171189" w:rsidRPr="007A7BB8" w:rsidRDefault="00D465A6" w:rsidP="00AF5A51">
          <w:pPr>
            <w:tabs>
              <w:tab w:val="center" w:pos="4320"/>
              <w:tab w:val="right" w:pos="8640"/>
            </w:tabs>
            <w:jc w:val="both"/>
          </w:pPr>
          <w:r>
            <w:rPr>
              <w:noProof/>
            </w:rPr>
            <w:pict w14:anchorId="69D05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ilogo1b" style="width:147pt;height:17.25pt;visibility:visible">
                <v:imagedata r:id="rId1" o:title=""/>
              </v:shape>
            </w:pict>
          </w:r>
        </w:p>
      </w:tc>
      <w:tc>
        <w:tcPr>
          <w:tcW w:w="4608" w:type="dxa"/>
          <w:vAlign w:val="center"/>
        </w:tcPr>
        <w:p w14:paraId="69D04FF2" w14:textId="77777777" w:rsidR="00171189" w:rsidRDefault="00171189" w:rsidP="00F21254">
          <w:pPr>
            <w:tabs>
              <w:tab w:val="center" w:pos="4320"/>
              <w:tab w:val="right" w:pos="8640"/>
            </w:tabs>
            <w:jc w:val="right"/>
          </w:pPr>
          <w:r>
            <w:t>TI Information – Selective Disclosure</w:t>
          </w:r>
        </w:p>
        <w:p w14:paraId="69D04FF3" w14:textId="77777777" w:rsidR="00171189" w:rsidRDefault="00171189" w:rsidP="00192117">
          <w:pPr>
            <w:tabs>
              <w:tab w:val="center" w:pos="4320"/>
              <w:tab w:val="right" w:pos="8640"/>
            </w:tabs>
            <w:jc w:val="right"/>
          </w:pPr>
          <w:r>
            <w:t xml:space="preserve">Effective: </w:t>
          </w:r>
          <w:r w:rsidR="000E642D">
            <w:t xml:space="preserve"> July 18, 2013</w:t>
          </w:r>
        </w:p>
      </w:tc>
    </w:tr>
  </w:tbl>
  <w:p w14:paraId="69D04FF5" w14:textId="77777777" w:rsidR="00171189" w:rsidRPr="007A7BB8" w:rsidRDefault="00171189" w:rsidP="00DA6132">
    <w:pPr>
      <w:tabs>
        <w:tab w:val="center" w:pos="4320"/>
        <w:tab w:val="right" w:pos="8640"/>
      </w:tabs>
      <w:jc w:val="both"/>
    </w:pPr>
  </w:p>
  <w:p w14:paraId="69D04FF6" w14:textId="77777777" w:rsidR="00171189" w:rsidRPr="004B610F" w:rsidRDefault="00C419C7" w:rsidP="00DA6132">
    <w:pPr>
      <w:jc w:val="center"/>
      <w:rPr>
        <w:b/>
        <w:bCs/>
        <w:sz w:val="24"/>
      </w:rPr>
    </w:pPr>
    <w:r>
      <w:rPr>
        <w:b/>
        <w:bCs/>
        <w:sz w:val="24"/>
      </w:rPr>
      <w:t xml:space="preserve">TI ESH Standard </w:t>
    </w:r>
    <w:r w:rsidR="00171189">
      <w:rPr>
        <w:b/>
        <w:bCs/>
        <w:sz w:val="24"/>
      </w:rPr>
      <w:t>07.15</w:t>
    </w:r>
    <w:r>
      <w:rPr>
        <w:b/>
        <w:bCs/>
        <w:sz w:val="24"/>
      </w:rPr>
      <w:t xml:space="preserve"> </w:t>
    </w:r>
    <w:r w:rsidR="00171189">
      <w:rPr>
        <w:b/>
        <w:bCs/>
        <w:sz w:val="24"/>
      </w:rPr>
      <w:t>Excavation</w:t>
    </w:r>
    <w:r w:rsidR="009B6E89">
      <w:rPr>
        <w:b/>
        <w:bCs/>
        <w:sz w:val="24"/>
      </w:rPr>
      <w:t>s</w:t>
    </w:r>
    <w:r w:rsidR="00171189">
      <w:rPr>
        <w:b/>
        <w:bCs/>
        <w:sz w:val="24"/>
      </w:rPr>
      <w:t xml:space="preserve"> </w:t>
    </w:r>
  </w:p>
  <w:p w14:paraId="69D04FF7" w14:textId="77777777" w:rsidR="00171189" w:rsidRPr="007A7BB8" w:rsidRDefault="00171189" w:rsidP="00DA6132">
    <w:pPr>
      <w:pBdr>
        <w:bottom w:val="single" w:sz="12" w:space="1" w:color="auto"/>
      </w:pBdr>
      <w:tabs>
        <w:tab w:val="center" w:pos="4320"/>
        <w:tab w:val="right" w:pos="8640"/>
      </w:tabs>
      <w:jc w:val="center"/>
      <w:rPr>
        <w:b/>
        <w:bCs/>
      </w:rPr>
    </w:pPr>
  </w:p>
  <w:p w14:paraId="69D04FF8" w14:textId="77777777" w:rsidR="00171189" w:rsidRPr="007A7BB8" w:rsidRDefault="00171189" w:rsidP="00DA6132">
    <w:pPr>
      <w:tabs>
        <w:tab w:val="center" w:pos="4320"/>
        <w:tab w:val="right" w:pos="8640"/>
      </w:tabs>
      <w:rPr>
        <w:b/>
        <w:bCs/>
      </w:rPr>
    </w:pPr>
  </w:p>
  <w:p w14:paraId="69D04FF9" w14:textId="77777777" w:rsidR="00171189" w:rsidRPr="007A7BB8" w:rsidRDefault="00171189" w:rsidP="00DA6132">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69D04FFA" w14:textId="77777777" w:rsidR="00171189" w:rsidRPr="007A7BB8" w:rsidRDefault="00171189" w:rsidP="00DA6132">
    <w:pPr>
      <w:pBdr>
        <w:bottom w:val="single" w:sz="12" w:space="1" w:color="auto"/>
      </w:pBdr>
      <w:tabs>
        <w:tab w:val="center" w:pos="4320"/>
        <w:tab w:val="right" w:pos="8640"/>
      </w:tabs>
      <w:jc w:val="center"/>
      <w:rPr>
        <w:b/>
        <w:bCs/>
      </w:rPr>
    </w:pPr>
  </w:p>
  <w:p w14:paraId="69D04FFB" w14:textId="77777777" w:rsidR="00171189" w:rsidRDefault="001711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A49453B6"/>
    <w:lvl w:ilvl="0">
      <w:start w:val="1"/>
      <w:numFmt w:val="decimal"/>
      <w:pStyle w:val="DocumentList"/>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nsid w:val="04241156"/>
    <w:multiLevelType w:val="multilevel"/>
    <w:tmpl w:val="7B96A3DA"/>
    <w:lvl w:ilvl="0">
      <w:start w:val="1"/>
      <w:numFmt w:val="upperLetter"/>
      <w:pStyle w:val="ANNEX-heading1"/>
      <w:suff w:val="space"/>
      <w:lvlText w:val="Annex %1"/>
      <w:lvlJc w:val="left"/>
      <w:pPr>
        <w:ind w:left="936"/>
      </w:pPr>
      <w:rPr>
        <w:rFonts w:cs="Times New Roman" w:hint="default"/>
      </w:rPr>
    </w:lvl>
    <w:lvl w:ilvl="1">
      <w:start w:val="1"/>
      <w:numFmt w:val="decimal"/>
      <w:pStyle w:val="ANNEX-heading1"/>
      <w:lvlText w:val="%1%2 "/>
      <w:lvlJc w:val="left"/>
      <w:pPr>
        <w:tabs>
          <w:tab w:val="num" w:pos="432"/>
        </w:tabs>
        <w:ind w:left="432" w:hanging="432"/>
      </w:pPr>
      <w:rPr>
        <w:rFonts w:cs="Times New Roman" w:hint="default"/>
      </w:rPr>
    </w:lvl>
    <w:lvl w:ilvl="2">
      <w:start w:val="1"/>
      <w:numFmt w:val="lowerLetter"/>
      <w:pStyle w:val="ANNEX-heading2"/>
      <w:lvlText w:val="%3. "/>
      <w:lvlJc w:val="left"/>
      <w:pPr>
        <w:tabs>
          <w:tab w:val="num" w:pos="864"/>
        </w:tabs>
        <w:ind w:left="864" w:hanging="432"/>
      </w:pPr>
      <w:rPr>
        <w:rFonts w:ascii="Times New Roman" w:hAnsi="Times New Roman" w:cs="Times New Roman" w:hint="default"/>
        <w:b w:val="0"/>
        <w:i w:val="0"/>
        <w:caps w:val="0"/>
        <w:strike w:val="0"/>
        <w:dstrike w:val="0"/>
        <w:shadow w:val="0"/>
        <w:emboss w:val="0"/>
        <w:imprint w:val="0"/>
        <w:vanish w:val="0"/>
        <w:color w:val="auto"/>
        <w:sz w:val="20"/>
        <w:u w:val="none"/>
        <w:vertAlign w:val="baseline"/>
      </w:rPr>
    </w:lvl>
    <w:lvl w:ilvl="3">
      <w:start w:val="1"/>
      <w:numFmt w:val="decimal"/>
      <w:pStyle w:val="ANNEX-heading3"/>
      <w:lvlText w:val="%4."/>
      <w:lvlJc w:val="left"/>
      <w:pPr>
        <w:tabs>
          <w:tab w:val="num" w:pos="1296"/>
        </w:tabs>
        <w:ind w:left="1296" w:hanging="432"/>
      </w:pPr>
      <w:rPr>
        <w:rFonts w:cs="Times New Roman" w:hint="default"/>
      </w:rPr>
    </w:lvl>
    <w:lvl w:ilvl="4">
      <w:start w:val="1"/>
      <w:numFmt w:val="decimal"/>
      <w:pStyle w:val="ANNEX-heading4"/>
      <w:lvlText w:val="%1.%2.%3.%4.%5"/>
      <w:lvlJc w:val="left"/>
      <w:pPr>
        <w:tabs>
          <w:tab w:val="num" w:pos="2013"/>
        </w:tabs>
        <w:ind w:left="2013" w:hanging="1077"/>
      </w:pPr>
      <w:rPr>
        <w:rFonts w:cs="Times New Roman" w:hint="default"/>
      </w:rPr>
    </w:lvl>
    <w:lvl w:ilvl="5">
      <w:start w:val="1"/>
      <w:numFmt w:val="decimal"/>
      <w:pStyle w:val="ANNEX-heading5"/>
      <w:lvlText w:val="%1.%2.%3.%4.%5.%6"/>
      <w:lvlJc w:val="left"/>
      <w:pPr>
        <w:tabs>
          <w:tab w:val="num" w:pos="2183"/>
        </w:tabs>
        <w:ind w:left="2183" w:hanging="1247"/>
      </w:pPr>
      <w:rPr>
        <w:rFonts w:cs="Times New Roman" w:hint="default"/>
      </w:rPr>
    </w:lvl>
    <w:lvl w:ilvl="6">
      <w:start w:val="1"/>
      <w:numFmt w:val="decimal"/>
      <w:lvlText w:val="%1.%2.%3.%4.%5.%6.%7"/>
      <w:lvlJc w:val="left"/>
      <w:pPr>
        <w:tabs>
          <w:tab w:val="num" w:pos="936"/>
        </w:tabs>
        <w:ind w:left="936"/>
      </w:pPr>
      <w:rPr>
        <w:rFonts w:cs="Times New Roman" w:hint="default"/>
      </w:rPr>
    </w:lvl>
    <w:lvl w:ilvl="7">
      <w:start w:val="1"/>
      <w:numFmt w:val="decimal"/>
      <w:lvlText w:val="%1.%2.%3.%4.%5.%6.%7.%8"/>
      <w:lvlJc w:val="left"/>
      <w:pPr>
        <w:tabs>
          <w:tab w:val="num" w:pos="936"/>
        </w:tabs>
        <w:ind w:left="936"/>
      </w:pPr>
      <w:rPr>
        <w:rFonts w:cs="Times New Roman" w:hint="default"/>
      </w:rPr>
    </w:lvl>
    <w:lvl w:ilvl="8">
      <w:start w:val="1"/>
      <w:numFmt w:val="decimal"/>
      <w:lvlText w:val="%1.%2.%3.%4.%5.%6.%7.%8.%9"/>
      <w:lvlJc w:val="left"/>
      <w:pPr>
        <w:tabs>
          <w:tab w:val="num" w:pos="936"/>
        </w:tabs>
        <w:ind w:left="936"/>
      </w:pPr>
      <w:rPr>
        <w:rFonts w:cs="Times New Roman" w:hint="default"/>
      </w:rPr>
    </w:lvl>
  </w:abstractNum>
  <w:abstractNum w:abstractNumId="2">
    <w:nsid w:val="2233480C"/>
    <w:multiLevelType w:val="hybridMultilevel"/>
    <w:tmpl w:val="694E3190"/>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3FF1D5C"/>
    <w:multiLevelType w:val="hybridMultilevel"/>
    <w:tmpl w:val="4176CF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287723A5"/>
    <w:multiLevelType w:val="hybridMultilevel"/>
    <w:tmpl w:val="3DF2E604"/>
    <w:lvl w:ilvl="0" w:tplc="FFFFFFFF">
      <w:start w:val="1"/>
      <w:numFmt w:val="bullet"/>
      <w:pStyle w:val="Bullet1"/>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512"/>
        </w:tabs>
        <w:ind w:left="1512" w:hanging="360"/>
      </w:pPr>
      <w:rPr>
        <w:rFonts w:ascii="Courier New" w:hAnsi="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5">
    <w:nsid w:val="29782980"/>
    <w:multiLevelType w:val="multilevel"/>
    <w:tmpl w:val="0409001D"/>
    <w:styleLink w:val="Style3"/>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2F7604C2"/>
    <w:multiLevelType w:val="multilevel"/>
    <w:tmpl w:val="734E0ECA"/>
    <w:lvl w:ilvl="0">
      <w:start w:val="1"/>
      <w:numFmt w:val="decimal"/>
      <w:pStyle w:val="TableTitle"/>
      <w:suff w:val="space"/>
      <w:lvlText w:val="Table %1 "/>
      <w:lvlJc w:val="left"/>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32227C0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2A803F1"/>
    <w:multiLevelType w:val="hybridMultilevel"/>
    <w:tmpl w:val="C0B20B02"/>
    <w:lvl w:ilvl="0" w:tplc="71B003B8">
      <w:start w:val="1"/>
      <w:numFmt w:val="decimal"/>
      <w:lvlText w:val="1.1.%1"/>
      <w:lvlJc w:val="left"/>
      <w:pPr>
        <w:ind w:left="2070" w:hanging="360"/>
      </w:pPr>
      <w:rPr>
        <w:rFonts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9">
    <w:nsid w:val="39AA0128"/>
    <w:multiLevelType w:val="multilevel"/>
    <w:tmpl w:val="EC44A124"/>
    <w:lvl w:ilvl="0">
      <w:start w:val="1"/>
      <w:numFmt w:val="decimal"/>
      <w:pStyle w:val="Heading1"/>
      <w:lvlText w:val="%1.0"/>
      <w:lvlJc w:val="left"/>
      <w:pPr>
        <w:ind w:left="432" w:hanging="432"/>
      </w:pPr>
      <w:rPr>
        <w:rFonts w:ascii="Arial" w:hAnsi="Arial" w:cs="Times New Roman" w:hint="default"/>
        <w:b/>
        <w:i w:val="0"/>
        <w:sz w:val="20"/>
      </w:rPr>
    </w:lvl>
    <w:lvl w:ilvl="1">
      <w:start w:val="1"/>
      <w:numFmt w:val="decimal"/>
      <w:pStyle w:val="Heading2"/>
      <w:lvlText w:val="%1.%2"/>
      <w:lvlJc w:val="left"/>
      <w:pPr>
        <w:ind w:left="576" w:hanging="576"/>
      </w:pPr>
      <w:rPr>
        <w:rFonts w:cs="Times New Roman" w:hint="default"/>
        <w:b w:val="0"/>
        <w:i w:val="0"/>
      </w:rPr>
    </w:lvl>
    <w:lvl w:ilvl="2">
      <w:start w:val="1"/>
      <w:numFmt w:val="decimal"/>
      <w:pStyle w:val="Heading3"/>
      <w:lvlText w:val="%1.%2.%3"/>
      <w:lvlJc w:val="left"/>
      <w:pPr>
        <w:ind w:left="720" w:hanging="720"/>
      </w:pPr>
      <w:rPr>
        <w:rFonts w:cs="Times New Roman"/>
        <w:b w:val="0"/>
        <w:i w:val="0"/>
        <w:caps w:val="0"/>
        <w:smallCaps w:val="0"/>
        <w:strike w:val="0"/>
        <w:dstrike w:val="0"/>
        <w:outline w:val="0"/>
        <w:shadow w:val="0"/>
        <w:emboss w:val="0"/>
        <w:imprint w:val="0"/>
        <w:vanish w:val="0"/>
        <w:spacing w:val="0"/>
        <w:w w:val="0"/>
        <w:kern w:val="0"/>
        <w:position w:val="0"/>
        <w:u w:val="none"/>
        <w:vertAlign w:val="baseline"/>
      </w:rPr>
    </w:lvl>
    <w:lvl w:ilvl="3">
      <w:start w:val="1"/>
      <w:numFmt w:val="decimal"/>
      <w:pStyle w:val="Heading4"/>
      <w:lvlText w:val="%1.%2.%3.%4"/>
      <w:lvlJc w:val="left"/>
      <w:pPr>
        <w:ind w:left="864" w:hanging="864"/>
      </w:pPr>
      <w:rPr>
        <w:rFonts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4">
      <w:start w:val="1"/>
      <w:numFmt w:val="decimal"/>
      <w:pStyle w:val="Heading5"/>
      <w:lvlText w:val="%1.%2.%3.%4.%5"/>
      <w:lvlJc w:val="left"/>
      <w:pPr>
        <w:ind w:left="1008" w:hanging="1008"/>
      </w:pPr>
      <w:rPr>
        <w:rFonts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5">
      <w:start w:val="1"/>
      <w:numFmt w:val="decimal"/>
      <w:pStyle w:val="Heading6"/>
      <w:lvlText w:val="%1.%2.%3.%4.%5.%6"/>
      <w:lvlJc w:val="left"/>
      <w:pPr>
        <w:ind w:left="1152" w:hanging="1152"/>
      </w:pPr>
      <w:rPr>
        <w:rFonts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6">
      <w:start w:val="1"/>
      <w:numFmt w:val="decimal"/>
      <w:pStyle w:val="Heading7"/>
      <w:lvlText w:val="%1.%2.%3.%4.%5.%6.%7"/>
      <w:lvlJc w:val="left"/>
      <w:pPr>
        <w:ind w:left="1296" w:hanging="1296"/>
      </w:pPr>
      <w:rPr>
        <w:rFonts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0">
    <w:nsid w:val="3C4A147A"/>
    <w:multiLevelType w:val="hybridMultilevel"/>
    <w:tmpl w:val="CA10859C"/>
    <w:lvl w:ilvl="0" w:tplc="34260BBE">
      <w:start w:val="1"/>
      <w:numFmt w:val="decimal"/>
      <w:lvlText w:val="5.0.%1."/>
      <w:lvlJc w:val="left"/>
      <w:pPr>
        <w:ind w:left="1692" w:hanging="360"/>
      </w:pPr>
      <w:rPr>
        <w:rFonts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1" w:tplc="04090019" w:tentative="1">
      <w:start w:val="1"/>
      <w:numFmt w:val="lowerLetter"/>
      <w:lvlText w:val="%2."/>
      <w:lvlJc w:val="left"/>
      <w:pPr>
        <w:ind w:left="2412" w:hanging="360"/>
      </w:pPr>
      <w:rPr>
        <w:rFonts w:cs="Times New Roman"/>
      </w:rPr>
    </w:lvl>
    <w:lvl w:ilvl="2" w:tplc="0409001B" w:tentative="1">
      <w:start w:val="1"/>
      <w:numFmt w:val="lowerRoman"/>
      <w:lvlText w:val="%3."/>
      <w:lvlJc w:val="right"/>
      <w:pPr>
        <w:ind w:left="3132" w:hanging="180"/>
      </w:pPr>
      <w:rPr>
        <w:rFonts w:cs="Times New Roman"/>
      </w:rPr>
    </w:lvl>
    <w:lvl w:ilvl="3" w:tplc="0409000F" w:tentative="1">
      <w:start w:val="1"/>
      <w:numFmt w:val="decimal"/>
      <w:lvlText w:val="%4."/>
      <w:lvlJc w:val="left"/>
      <w:pPr>
        <w:ind w:left="3852" w:hanging="360"/>
      </w:pPr>
      <w:rPr>
        <w:rFonts w:cs="Times New Roman"/>
      </w:rPr>
    </w:lvl>
    <w:lvl w:ilvl="4" w:tplc="04090019" w:tentative="1">
      <w:start w:val="1"/>
      <w:numFmt w:val="lowerLetter"/>
      <w:lvlText w:val="%5."/>
      <w:lvlJc w:val="left"/>
      <w:pPr>
        <w:ind w:left="4572" w:hanging="360"/>
      </w:pPr>
      <w:rPr>
        <w:rFonts w:cs="Times New Roman"/>
      </w:rPr>
    </w:lvl>
    <w:lvl w:ilvl="5" w:tplc="0409001B" w:tentative="1">
      <w:start w:val="1"/>
      <w:numFmt w:val="lowerRoman"/>
      <w:lvlText w:val="%6."/>
      <w:lvlJc w:val="right"/>
      <w:pPr>
        <w:ind w:left="5292" w:hanging="180"/>
      </w:pPr>
      <w:rPr>
        <w:rFonts w:cs="Times New Roman"/>
      </w:rPr>
    </w:lvl>
    <w:lvl w:ilvl="6" w:tplc="0409000F" w:tentative="1">
      <w:start w:val="1"/>
      <w:numFmt w:val="decimal"/>
      <w:lvlText w:val="%7."/>
      <w:lvlJc w:val="left"/>
      <w:pPr>
        <w:ind w:left="6012" w:hanging="360"/>
      </w:pPr>
      <w:rPr>
        <w:rFonts w:cs="Times New Roman"/>
      </w:rPr>
    </w:lvl>
    <w:lvl w:ilvl="7" w:tplc="04090019" w:tentative="1">
      <w:start w:val="1"/>
      <w:numFmt w:val="lowerLetter"/>
      <w:lvlText w:val="%8."/>
      <w:lvlJc w:val="left"/>
      <w:pPr>
        <w:ind w:left="6732" w:hanging="360"/>
      </w:pPr>
      <w:rPr>
        <w:rFonts w:cs="Times New Roman"/>
      </w:rPr>
    </w:lvl>
    <w:lvl w:ilvl="8" w:tplc="0409001B" w:tentative="1">
      <w:start w:val="1"/>
      <w:numFmt w:val="lowerRoman"/>
      <w:lvlText w:val="%9."/>
      <w:lvlJc w:val="right"/>
      <w:pPr>
        <w:ind w:left="7452" w:hanging="180"/>
      </w:pPr>
      <w:rPr>
        <w:rFonts w:cs="Times New Roman"/>
      </w:rPr>
    </w:lvl>
  </w:abstractNum>
  <w:abstractNum w:abstractNumId="11">
    <w:nsid w:val="4AE33849"/>
    <w:multiLevelType w:val="multilevel"/>
    <w:tmpl w:val="CF708646"/>
    <w:lvl w:ilvl="0">
      <w:start w:val="1"/>
      <w:numFmt w:val="decimal"/>
      <w:lvlText w:val="%1.0"/>
      <w:lvlJc w:val="left"/>
      <w:pPr>
        <w:tabs>
          <w:tab w:val="num" w:pos="864"/>
        </w:tabs>
        <w:ind w:left="504"/>
      </w:pPr>
      <w:rPr>
        <w:rFonts w:cs="Times New Roman" w:hint="default"/>
      </w:rPr>
    </w:lvl>
    <w:lvl w:ilvl="1">
      <w:start w:val="1"/>
      <w:numFmt w:val="decimal"/>
      <w:lvlText w:val="3.%2"/>
      <w:lvlJc w:val="left"/>
      <w:pPr>
        <w:tabs>
          <w:tab w:val="num" w:pos="936"/>
        </w:tabs>
        <w:ind w:left="864" w:hanging="288"/>
      </w:pPr>
      <w:rPr>
        <w:rFonts w:cs="Times New Roman" w:hint="default"/>
        <w:b/>
        <w:i w:val="0"/>
      </w:rPr>
    </w:lvl>
    <w:lvl w:ilvl="2">
      <w:start w:val="1"/>
      <w:numFmt w:val="lowerLetter"/>
      <w:lvlText w:val="%3."/>
      <w:lvlJc w:val="left"/>
      <w:pPr>
        <w:tabs>
          <w:tab w:val="num" w:pos="1440"/>
        </w:tabs>
        <w:ind w:left="1368" w:hanging="288"/>
      </w:pPr>
      <w:rPr>
        <w:rFonts w:cs="Times New Roman" w:hint="default"/>
        <w:b/>
        <w:i w:val="0"/>
      </w:rPr>
    </w:lvl>
    <w:lvl w:ilvl="3">
      <w:start w:val="1"/>
      <w:numFmt w:val="decimal"/>
      <w:lvlText w:val="%4."/>
      <w:lvlJc w:val="left"/>
      <w:pPr>
        <w:tabs>
          <w:tab w:val="num" w:pos="1800"/>
        </w:tabs>
        <w:ind w:left="1656" w:hanging="216"/>
      </w:pPr>
      <w:rPr>
        <w:rFonts w:cs="Times New Roman" w:hint="default"/>
        <w:b/>
        <w:i w:val="0"/>
      </w:rPr>
    </w:lvl>
    <w:lvl w:ilvl="4">
      <w:start w:val="1"/>
      <w:numFmt w:val="lowerLetter"/>
      <w:lvlText w:val="%5)"/>
      <w:lvlJc w:val="left"/>
      <w:pPr>
        <w:tabs>
          <w:tab w:val="num" w:pos="2160"/>
        </w:tabs>
        <w:ind w:left="2016" w:hanging="216"/>
      </w:pPr>
      <w:rPr>
        <w:rFonts w:cs="Times New Roman" w:hint="default"/>
        <w:b/>
        <w:i w:val="0"/>
      </w:rPr>
    </w:lvl>
    <w:lvl w:ilvl="5">
      <w:start w:val="1"/>
      <w:numFmt w:val="decimal"/>
      <w:suff w:val="space"/>
      <w:lvlText w:val="%1.%2.%3.%4.%5.%6 "/>
      <w:lvlJc w:val="left"/>
      <w:pPr>
        <w:ind w:left="504"/>
      </w:pPr>
      <w:rPr>
        <w:rFonts w:cs="Times New Roman" w:hint="default"/>
      </w:rPr>
    </w:lvl>
    <w:lvl w:ilvl="6">
      <w:start w:val="1"/>
      <w:numFmt w:val="decimal"/>
      <w:suff w:val="space"/>
      <w:lvlText w:val="%1.%2.%3.%4.%5.%6.%7 "/>
      <w:lvlJc w:val="left"/>
      <w:pPr>
        <w:ind w:left="504"/>
      </w:pPr>
      <w:rPr>
        <w:rFonts w:cs="Times New Roman" w:hint="default"/>
      </w:rPr>
    </w:lvl>
    <w:lvl w:ilvl="7">
      <w:start w:val="1"/>
      <w:numFmt w:val="decimal"/>
      <w:suff w:val="space"/>
      <w:lvlText w:val="%1.%2.%3.%4.%5.%6.%7.%8 "/>
      <w:lvlJc w:val="left"/>
      <w:pPr>
        <w:ind w:left="504"/>
      </w:pPr>
      <w:rPr>
        <w:rFonts w:cs="Times New Roman" w:hint="default"/>
      </w:rPr>
    </w:lvl>
    <w:lvl w:ilvl="8">
      <w:start w:val="1"/>
      <w:numFmt w:val="decimal"/>
      <w:suff w:val="space"/>
      <w:lvlText w:val="%1.%2.%3.%4.%5.%6.%7.%8.%9 "/>
      <w:lvlJc w:val="left"/>
      <w:pPr>
        <w:ind w:left="504"/>
      </w:pPr>
      <w:rPr>
        <w:rFonts w:cs="Times New Roman" w:hint="default"/>
      </w:rPr>
    </w:lvl>
  </w:abstractNum>
  <w:abstractNum w:abstractNumId="12">
    <w:nsid w:val="4B680CC2"/>
    <w:multiLevelType w:val="hybridMultilevel"/>
    <w:tmpl w:val="670A6230"/>
    <w:lvl w:ilvl="0" w:tplc="FBDA748E">
      <w:start w:val="1"/>
      <w:numFmt w:val="upperLetter"/>
      <w:pStyle w:val="AppendixHeading"/>
      <w:lvlText w:val="APPENDIX %1 "/>
      <w:lvlJc w:val="left"/>
      <w:pPr>
        <w:tabs>
          <w:tab w:val="num" w:pos="1440"/>
        </w:tabs>
      </w:pPr>
      <w:rPr>
        <w:rFonts w:ascii="Arial" w:hAnsi="Arial" w:cs="Times New Roman" w:hint="default"/>
        <w:b/>
        <w:i w:val="0"/>
        <w:caps w:val="0"/>
        <w:strike w:val="0"/>
        <w:dstrike w:val="0"/>
        <w:outline w:val="0"/>
        <w:shadow w:val="0"/>
        <w:emboss w:val="0"/>
        <w:imprint w:val="0"/>
        <w:vanish w:val="0"/>
        <w:spacing w:val="0"/>
        <w:w w:val="100"/>
        <w:kern w:val="0"/>
        <w:position w:val="0"/>
        <w:sz w:val="20"/>
        <w:effect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2A4239C"/>
    <w:multiLevelType w:val="hybridMultilevel"/>
    <w:tmpl w:val="A88A40C6"/>
    <w:lvl w:ilvl="0" w:tplc="0409000F">
      <w:start w:val="1"/>
      <w:numFmt w:val="decimal"/>
      <w:lvlText w:val="%1."/>
      <w:lvlJc w:val="left"/>
      <w:pPr>
        <w:ind w:left="1872" w:hanging="360"/>
      </w:pPr>
      <w:rPr>
        <w:rFonts w:cs="Times New Roman"/>
      </w:rPr>
    </w:lvl>
    <w:lvl w:ilvl="1" w:tplc="04090019" w:tentative="1">
      <w:start w:val="1"/>
      <w:numFmt w:val="lowerLetter"/>
      <w:lvlText w:val="%2."/>
      <w:lvlJc w:val="left"/>
      <w:pPr>
        <w:ind w:left="2592" w:hanging="360"/>
      </w:pPr>
      <w:rPr>
        <w:rFonts w:cs="Times New Roman"/>
      </w:rPr>
    </w:lvl>
    <w:lvl w:ilvl="2" w:tplc="0409001B" w:tentative="1">
      <w:start w:val="1"/>
      <w:numFmt w:val="lowerRoman"/>
      <w:lvlText w:val="%3."/>
      <w:lvlJc w:val="right"/>
      <w:pPr>
        <w:ind w:left="3312" w:hanging="180"/>
      </w:pPr>
      <w:rPr>
        <w:rFonts w:cs="Times New Roman"/>
      </w:rPr>
    </w:lvl>
    <w:lvl w:ilvl="3" w:tplc="0409000F" w:tentative="1">
      <w:start w:val="1"/>
      <w:numFmt w:val="decimal"/>
      <w:lvlText w:val="%4."/>
      <w:lvlJc w:val="left"/>
      <w:pPr>
        <w:ind w:left="4032" w:hanging="360"/>
      </w:pPr>
      <w:rPr>
        <w:rFonts w:cs="Times New Roman"/>
      </w:rPr>
    </w:lvl>
    <w:lvl w:ilvl="4" w:tplc="04090019" w:tentative="1">
      <w:start w:val="1"/>
      <w:numFmt w:val="lowerLetter"/>
      <w:lvlText w:val="%5."/>
      <w:lvlJc w:val="left"/>
      <w:pPr>
        <w:ind w:left="4752" w:hanging="360"/>
      </w:pPr>
      <w:rPr>
        <w:rFonts w:cs="Times New Roman"/>
      </w:rPr>
    </w:lvl>
    <w:lvl w:ilvl="5" w:tplc="0409001B" w:tentative="1">
      <w:start w:val="1"/>
      <w:numFmt w:val="lowerRoman"/>
      <w:lvlText w:val="%6."/>
      <w:lvlJc w:val="right"/>
      <w:pPr>
        <w:ind w:left="5472" w:hanging="180"/>
      </w:pPr>
      <w:rPr>
        <w:rFonts w:cs="Times New Roman"/>
      </w:rPr>
    </w:lvl>
    <w:lvl w:ilvl="6" w:tplc="0409000F" w:tentative="1">
      <w:start w:val="1"/>
      <w:numFmt w:val="decimal"/>
      <w:lvlText w:val="%7."/>
      <w:lvlJc w:val="left"/>
      <w:pPr>
        <w:ind w:left="6192" w:hanging="360"/>
      </w:pPr>
      <w:rPr>
        <w:rFonts w:cs="Times New Roman"/>
      </w:rPr>
    </w:lvl>
    <w:lvl w:ilvl="7" w:tplc="04090019" w:tentative="1">
      <w:start w:val="1"/>
      <w:numFmt w:val="lowerLetter"/>
      <w:lvlText w:val="%8."/>
      <w:lvlJc w:val="left"/>
      <w:pPr>
        <w:ind w:left="6912" w:hanging="360"/>
      </w:pPr>
      <w:rPr>
        <w:rFonts w:cs="Times New Roman"/>
      </w:rPr>
    </w:lvl>
    <w:lvl w:ilvl="8" w:tplc="0409001B" w:tentative="1">
      <w:start w:val="1"/>
      <w:numFmt w:val="lowerRoman"/>
      <w:lvlText w:val="%9."/>
      <w:lvlJc w:val="right"/>
      <w:pPr>
        <w:ind w:left="7632" w:hanging="180"/>
      </w:pPr>
      <w:rPr>
        <w:rFonts w:cs="Times New Roman"/>
      </w:rPr>
    </w:lvl>
  </w:abstractNum>
  <w:abstractNum w:abstractNumId="14">
    <w:nsid w:val="589940A8"/>
    <w:multiLevelType w:val="hybridMultilevel"/>
    <w:tmpl w:val="692E6032"/>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99C005C"/>
    <w:multiLevelType w:val="multilevel"/>
    <w:tmpl w:val="E7347C40"/>
    <w:lvl w:ilvl="0">
      <w:start w:val="1"/>
      <w:numFmt w:val="decimal"/>
      <w:pStyle w:val="Figure"/>
      <w:suff w:val="nothing"/>
      <w:lvlText w:val="Figure %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decimal"/>
      <w:suff w:val="nothing"/>
      <w:lvlText w:val="%1.%2.%3.%4.%5.%6.%7.%8.%9"/>
      <w:lvlJc w:val="left"/>
      <w:rPr>
        <w:rFonts w:cs="Times New Roman"/>
      </w:rPr>
    </w:lvl>
  </w:abstractNum>
  <w:abstractNum w:abstractNumId="16">
    <w:nsid w:val="5EC1696B"/>
    <w:multiLevelType w:val="hybridMultilevel"/>
    <w:tmpl w:val="042C8A0E"/>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515358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71983387"/>
    <w:multiLevelType w:val="hybridMultilevel"/>
    <w:tmpl w:val="3B127B12"/>
    <w:lvl w:ilvl="0" w:tplc="B3868838">
      <w:start w:val="1"/>
      <w:numFmt w:val="decimal"/>
      <w:lvlText w:val="5.1.%1."/>
      <w:lvlJc w:val="left"/>
      <w:pPr>
        <w:ind w:left="2070"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19">
    <w:nsid w:val="73846019"/>
    <w:multiLevelType w:val="multilevel"/>
    <w:tmpl w:val="13286628"/>
    <w:lvl w:ilvl="0">
      <w:start w:val="1"/>
      <w:numFmt w:val="none"/>
      <w:pStyle w:val="Note"/>
      <w:suff w:val="space"/>
      <w:lvlText w:val="Note %1: "/>
      <w:lvlJc w:val="left"/>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0">
    <w:nsid w:val="756C08B2"/>
    <w:multiLevelType w:val="hybridMultilevel"/>
    <w:tmpl w:val="7A161DC8"/>
    <w:lvl w:ilvl="0" w:tplc="FFFFFFFF">
      <w:start w:val="1"/>
      <w:numFmt w:val="decimal"/>
      <w:pStyle w:val="ReferenceText"/>
      <w:lvlText w:val="%1."/>
      <w:lvlJc w:val="left"/>
      <w:pPr>
        <w:tabs>
          <w:tab w:val="num" w:pos="936"/>
        </w:tabs>
        <w:ind w:left="936" w:hanging="360"/>
      </w:pPr>
      <w:rPr>
        <w:rFonts w:ascii="Times New Roman" w:hAnsi="Times New Roman" w:cs="Times New Roman" w:hint="default"/>
        <w:b/>
        <w:i w:val="0"/>
        <w:sz w:val="20"/>
      </w:rPr>
    </w:lvl>
    <w:lvl w:ilvl="1" w:tplc="FFFFFFFF" w:tentative="1">
      <w:start w:val="1"/>
      <w:numFmt w:val="lowerLetter"/>
      <w:lvlText w:val="%2."/>
      <w:lvlJc w:val="left"/>
      <w:pPr>
        <w:tabs>
          <w:tab w:val="num" w:pos="1890"/>
        </w:tabs>
        <w:ind w:left="1890" w:hanging="360"/>
      </w:pPr>
      <w:rPr>
        <w:rFonts w:cs="Times New Roman"/>
      </w:rPr>
    </w:lvl>
    <w:lvl w:ilvl="2" w:tplc="FFFFFFFF" w:tentative="1">
      <w:start w:val="1"/>
      <w:numFmt w:val="lowerRoman"/>
      <w:lvlText w:val="%3."/>
      <w:lvlJc w:val="right"/>
      <w:pPr>
        <w:tabs>
          <w:tab w:val="num" w:pos="2610"/>
        </w:tabs>
        <w:ind w:left="2610" w:hanging="180"/>
      </w:pPr>
      <w:rPr>
        <w:rFonts w:cs="Times New Roman"/>
      </w:rPr>
    </w:lvl>
    <w:lvl w:ilvl="3" w:tplc="FFFFFFFF" w:tentative="1">
      <w:start w:val="1"/>
      <w:numFmt w:val="decimal"/>
      <w:lvlText w:val="%4."/>
      <w:lvlJc w:val="left"/>
      <w:pPr>
        <w:tabs>
          <w:tab w:val="num" w:pos="3330"/>
        </w:tabs>
        <w:ind w:left="3330" w:hanging="360"/>
      </w:pPr>
      <w:rPr>
        <w:rFonts w:cs="Times New Roman"/>
      </w:rPr>
    </w:lvl>
    <w:lvl w:ilvl="4" w:tplc="FFFFFFFF" w:tentative="1">
      <w:start w:val="1"/>
      <w:numFmt w:val="lowerLetter"/>
      <w:lvlText w:val="%5."/>
      <w:lvlJc w:val="left"/>
      <w:pPr>
        <w:tabs>
          <w:tab w:val="num" w:pos="4050"/>
        </w:tabs>
        <w:ind w:left="4050" w:hanging="360"/>
      </w:pPr>
      <w:rPr>
        <w:rFonts w:cs="Times New Roman"/>
      </w:rPr>
    </w:lvl>
    <w:lvl w:ilvl="5" w:tplc="FFFFFFFF" w:tentative="1">
      <w:start w:val="1"/>
      <w:numFmt w:val="lowerRoman"/>
      <w:lvlText w:val="%6."/>
      <w:lvlJc w:val="right"/>
      <w:pPr>
        <w:tabs>
          <w:tab w:val="num" w:pos="4770"/>
        </w:tabs>
        <w:ind w:left="4770" w:hanging="180"/>
      </w:pPr>
      <w:rPr>
        <w:rFonts w:cs="Times New Roman"/>
      </w:rPr>
    </w:lvl>
    <w:lvl w:ilvl="6" w:tplc="FFFFFFFF" w:tentative="1">
      <w:start w:val="1"/>
      <w:numFmt w:val="decimal"/>
      <w:lvlText w:val="%7."/>
      <w:lvlJc w:val="left"/>
      <w:pPr>
        <w:tabs>
          <w:tab w:val="num" w:pos="5490"/>
        </w:tabs>
        <w:ind w:left="5490" w:hanging="360"/>
      </w:pPr>
      <w:rPr>
        <w:rFonts w:cs="Times New Roman"/>
      </w:rPr>
    </w:lvl>
    <w:lvl w:ilvl="7" w:tplc="FFFFFFFF" w:tentative="1">
      <w:start w:val="1"/>
      <w:numFmt w:val="lowerLetter"/>
      <w:lvlText w:val="%8."/>
      <w:lvlJc w:val="left"/>
      <w:pPr>
        <w:tabs>
          <w:tab w:val="num" w:pos="6210"/>
        </w:tabs>
        <w:ind w:left="6210" w:hanging="360"/>
      </w:pPr>
      <w:rPr>
        <w:rFonts w:cs="Times New Roman"/>
      </w:rPr>
    </w:lvl>
    <w:lvl w:ilvl="8" w:tplc="FFFFFFFF" w:tentative="1">
      <w:start w:val="1"/>
      <w:numFmt w:val="lowerRoman"/>
      <w:lvlText w:val="%9."/>
      <w:lvlJc w:val="right"/>
      <w:pPr>
        <w:tabs>
          <w:tab w:val="num" w:pos="6930"/>
        </w:tabs>
        <w:ind w:left="6930" w:hanging="180"/>
      </w:pPr>
      <w:rPr>
        <w:rFonts w:cs="Times New Roman"/>
      </w:rPr>
    </w:lvl>
  </w:abstractNum>
  <w:abstractNum w:abstractNumId="21">
    <w:nsid w:val="79120858"/>
    <w:multiLevelType w:val="hybridMultilevel"/>
    <w:tmpl w:val="19A66364"/>
    <w:lvl w:ilvl="0" w:tplc="79C03AE6">
      <w:start w:val="1"/>
      <w:numFmt w:val="decimal"/>
      <w:lvlText w:val="5.0.%1."/>
      <w:lvlJc w:val="left"/>
      <w:pPr>
        <w:ind w:left="207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num w:numId="1">
    <w:abstractNumId w:val="4"/>
  </w:num>
  <w:num w:numId="2">
    <w:abstractNumId w:val="15"/>
  </w:num>
  <w:num w:numId="3">
    <w:abstractNumId w:val="19"/>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9"/>
  </w:num>
  <w:num w:numId="7">
    <w:abstractNumId w:val="2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11"/>
  </w:num>
  <w:num w:numId="12">
    <w:abstractNumId w:val="7"/>
  </w:num>
  <w:num w:numId="13">
    <w:abstractNumId w:val="17"/>
  </w:num>
  <w:num w:numId="14">
    <w:abstractNumId w:val="2"/>
  </w:num>
  <w:num w:numId="15">
    <w:abstractNumId w:val="14"/>
  </w:num>
  <w:num w:numId="16">
    <w:abstractNumId w:val="16"/>
  </w:num>
  <w:num w:numId="17">
    <w:abstractNumId w:val="13"/>
  </w:num>
  <w:num w:numId="18">
    <w:abstractNumId w:val="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num>
  <w:num w:numId="23">
    <w:abstractNumId w:val="10"/>
    <w:lvlOverride w:ilvl="0">
      <w:startOverride w:val="1"/>
    </w:lvlOverride>
  </w:num>
  <w:num w:numId="24">
    <w:abstractNumId w:val="10"/>
  </w:num>
  <w:num w:numId="25">
    <w:abstractNumId w:val="10"/>
    <w:lvlOverride w:ilvl="0">
      <w:startOverride w:val="1"/>
    </w:lvlOverride>
  </w:num>
  <w:num w:numId="26">
    <w:abstractNumId w:val="10"/>
    <w:lvlOverride w:ilvl="0">
      <w:startOverride w:val="1"/>
    </w:lvlOverride>
  </w:num>
  <w:num w:numId="27">
    <w:abstractNumId w:val="9"/>
    <w:lvlOverride w:ilvl="0">
      <w:startOverride w:val="5"/>
    </w:lvlOverride>
    <w:lvlOverride w:ilvl="1">
      <w:startOverride w:val="1"/>
    </w:lvlOverride>
    <w:lvlOverride w:ilvl="2">
      <w:startOverride w:val="3"/>
    </w:lvlOverride>
  </w:num>
  <w:num w:numId="28">
    <w:abstractNumId w:val="9"/>
  </w:num>
  <w:num w:numId="29">
    <w:abstractNumId w:val="9"/>
    <w:lvlOverride w:ilvl="0">
      <w:startOverride w:val="5"/>
    </w:lvlOverride>
    <w:lvlOverride w:ilvl="1">
      <w:startOverride w:val="11"/>
    </w:lvlOverride>
    <w:lvlOverride w:ilvl="2">
      <w:startOverride w:val="3"/>
    </w:lvlOverride>
  </w:num>
  <w:num w:numId="30">
    <w:abstractNumId w:val="9"/>
    <w:lvlOverride w:ilvl="0">
      <w:startOverride w:val="5"/>
    </w:lvlOverride>
    <w:lvlOverride w:ilvl="1">
      <w:startOverride w:val="11"/>
    </w:lvlOverride>
    <w:lvlOverride w:ilvl="2">
      <w:startOverride w:val="3"/>
    </w:lvlOverride>
    <w:lvlOverride w:ilvl="3">
      <w:startOverride w:val="2"/>
    </w:lvlOverride>
  </w:num>
  <w:num w:numId="31">
    <w:abstractNumId w:val="18"/>
  </w:num>
  <w:num w:numId="32">
    <w:abstractNumId w:val="8"/>
  </w:num>
  <w:num w:numId="33">
    <w:abstractNumId w:val="18"/>
    <w:lvlOverride w:ilvl="0">
      <w:startOverride w:val="1"/>
    </w:lvlOverride>
  </w:num>
  <w:num w:numId="34">
    <w:abstractNumId w:val="18"/>
    <w:lvlOverride w:ilvl="0">
      <w:startOverride w:val="1"/>
    </w:lvlOverride>
  </w:num>
  <w:num w:numId="35">
    <w:abstractNumId w:val="21"/>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1945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A7685"/>
    <w:rsid w:val="00011572"/>
    <w:rsid w:val="00012E28"/>
    <w:rsid w:val="000224D0"/>
    <w:rsid w:val="00030E2D"/>
    <w:rsid w:val="00031932"/>
    <w:rsid w:val="000377CB"/>
    <w:rsid w:val="000378FF"/>
    <w:rsid w:val="0004203C"/>
    <w:rsid w:val="00046264"/>
    <w:rsid w:val="00047BEB"/>
    <w:rsid w:val="00047F91"/>
    <w:rsid w:val="000564B8"/>
    <w:rsid w:val="0005731E"/>
    <w:rsid w:val="00061335"/>
    <w:rsid w:val="00067F28"/>
    <w:rsid w:val="00074E7B"/>
    <w:rsid w:val="000815BE"/>
    <w:rsid w:val="00084B1A"/>
    <w:rsid w:val="000A2C99"/>
    <w:rsid w:val="000A6D72"/>
    <w:rsid w:val="000A7425"/>
    <w:rsid w:val="000B13F5"/>
    <w:rsid w:val="000B38CD"/>
    <w:rsid w:val="000C0321"/>
    <w:rsid w:val="000C03BB"/>
    <w:rsid w:val="000C2B5C"/>
    <w:rsid w:val="000C3968"/>
    <w:rsid w:val="000D23AA"/>
    <w:rsid w:val="000D791D"/>
    <w:rsid w:val="000E0B93"/>
    <w:rsid w:val="000E2B0C"/>
    <w:rsid w:val="000E6072"/>
    <w:rsid w:val="000E642D"/>
    <w:rsid w:val="000F0C95"/>
    <w:rsid w:val="000F43FD"/>
    <w:rsid w:val="00115A8F"/>
    <w:rsid w:val="00122352"/>
    <w:rsid w:val="001328C7"/>
    <w:rsid w:val="00132EF0"/>
    <w:rsid w:val="00133381"/>
    <w:rsid w:val="001348A2"/>
    <w:rsid w:val="001363EF"/>
    <w:rsid w:val="001407C9"/>
    <w:rsid w:val="00150CB8"/>
    <w:rsid w:val="001529B9"/>
    <w:rsid w:val="00160586"/>
    <w:rsid w:val="001704EB"/>
    <w:rsid w:val="00171189"/>
    <w:rsid w:val="001733F6"/>
    <w:rsid w:val="00174319"/>
    <w:rsid w:val="00180E58"/>
    <w:rsid w:val="00181A8D"/>
    <w:rsid w:val="00185035"/>
    <w:rsid w:val="001901B9"/>
    <w:rsid w:val="0019098E"/>
    <w:rsid w:val="00191F2E"/>
    <w:rsid w:val="00192117"/>
    <w:rsid w:val="001962E8"/>
    <w:rsid w:val="001963DC"/>
    <w:rsid w:val="00196E08"/>
    <w:rsid w:val="001A21EE"/>
    <w:rsid w:val="001A25F2"/>
    <w:rsid w:val="001A5373"/>
    <w:rsid w:val="001A6C64"/>
    <w:rsid w:val="001C0E12"/>
    <w:rsid w:val="001D332C"/>
    <w:rsid w:val="001D3922"/>
    <w:rsid w:val="001D3BB8"/>
    <w:rsid w:val="001F2C82"/>
    <w:rsid w:val="001F2EFD"/>
    <w:rsid w:val="001F345B"/>
    <w:rsid w:val="001F6F07"/>
    <w:rsid w:val="00205AAA"/>
    <w:rsid w:val="00211E74"/>
    <w:rsid w:val="002125CC"/>
    <w:rsid w:val="0021630C"/>
    <w:rsid w:val="002212B8"/>
    <w:rsid w:val="00221A0F"/>
    <w:rsid w:val="00221EB8"/>
    <w:rsid w:val="00225F5E"/>
    <w:rsid w:val="0022643D"/>
    <w:rsid w:val="00246F39"/>
    <w:rsid w:val="00246F6D"/>
    <w:rsid w:val="00251F3B"/>
    <w:rsid w:val="00253B3D"/>
    <w:rsid w:val="002558D5"/>
    <w:rsid w:val="002769F7"/>
    <w:rsid w:val="00282EBC"/>
    <w:rsid w:val="0028448E"/>
    <w:rsid w:val="00286F22"/>
    <w:rsid w:val="00286FA7"/>
    <w:rsid w:val="0028705C"/>
    <w:rsid w:val="0029539E"/>
    <w:rsid w:val="00295934"/>
    <w:rsid w:val="00297BCF"/>
    <w:rsid w:val="002A25CC"/>
    <w:rsid w:val="002B3F6E"/>
    <w:rsid w:val="002C341A"/>
    <w:rsid w:val="002C730E"/>
    <w:rsid w:val="002D042E"/>
    <w:rsid w:val="002D2374"/>
    <w:rsid w:val="002D58CC"/>
    <w:rsid w:val="002D5CBD"/>
    <w:rsid w:val="002D7940"/>
    <w:rsid w:val="002E0A74"/>
    <w:rsid w:val="002F2E4A"/>
    <w:rsid w:val="002F718F"/>
    <w:rsid w:val="003177F7"/>
    <w:rsid w:val="003271AB"/>
    <w:rsid w:val="00333F78"/>
    <w:rsid w:val="00335C01"/>
    <w:rsid w:val="00336B9A"/>
    <w:rsid w:val="00342375"/>
    <w:rsid w:val="00353255"/>
    <w:rsid w:val="00363064"/>
    <w:rsid w:val="00364CF4"/>
    <w:rsid w:val="003700D3"/>
    <w:rsid w:val="00370492"/>
    <w:rsid w:val="003807E2"/>
    <w:rsid w:val="003854F3"/>
    <w:rsid w:val="0039399F"/>
    <w:rsid w:val="003A299D"/>
    <w:rsid w:val="003A3ACC"/>
    <w:rsid w:val="003A6F45"/>
    <w:rsid w:val="003B06DF"/>
    <w:rsid w:val="003B1F20"/>
    <w:rsid w:val="003B5520"/>
    <w:rsid w:val="003B6D50"/>
    <w:rsid w:val="003C2545"/>
    <w:rsid w:val="003D3EF3"/>
    <w:rsid w:val="003D4081"/>
    <w:rsid w:val="003D7EC4"/>
    <w:rsid w:val="003E4F9F"/>
    <w:rsid w:val="003F7F74"/>
    <w:rsid w:val="0040355D"/>
    <w:rsid w:val="00404C81"/>
    <w:rsid w:val="0040793E"/>
    <w:rsid w:val="004135DB"/>
    <w:rsid w:val="004235F2"/>
    <w:rsid w:val="0042462E"/>
    <w:rsid w:val="004262A6"/>
    <w:rsid w:val="004272F2"/>
    <w:rsid w:val="00432AEA"/>
    <w:rsid w:val="0043782A"/>
    <w:rsid w:val="0044212B"/>
    <w:rsid w:val="00445A27"/>
    <w:rsid w:val="00450469"/>
    <w:rsid w:val="0046187A"/>
    <w:rsid w:val="004706D6"/>
    <w:rsid w:val="00470838"/>
    <w:rsid w:val="00477EAD"/>
    <w:rsid w:val="0048334E"/>
    <w:rsid w:val="00490D04"/>
    <w:rsid w:val="004B610F"/>
    <w:rsid w:val="004C6974"/>
    <w:rsid w:val="004E04A3"/>
    <w:rsid w:val="004E12D0"/>
    <w:rsid w:val="004F0864"/>
    <w:rsid w:val="004F33FE"/>
    <w:rsid w:val="004F4837"/>
    <w:rsid w:val="00517516"/>
    <w:rsid w:val="00521323"/>
    <w:rsid w:val="00533008"/>
    <w:rsid w:val="005369AB"/>
    <w:rsid w:val="0054622D"/>
    <w:rsid w:val="00552308"/>
    <w:rsid w:val="00554421"/>
    <w:rsid w:val="00567C5B"/>
    <w:rsid w:val="00576794"/>
    <w:rsid w:val="00583408"/>
    <w:rsid w:val="005836EF"/>
    <w:rsid w:val="005907E4"/>
    <w:rsid w:val="00591BE0"/>
    <w:rsid w:val="005965C2"/>
    <w:rsid w:val="005B1DC5"/>
    <w:rsid w:val="005B2A4F"/>
    <w:rsid w:val="005B32E5"/>
    <w:rsid w:val="005C43AD"/>
    <w:rsid w:val="005E1789"/>
    <w:rsid w:val="005F47A2"/>
    <w:rsid w:val="0060005F"/>
    <w:rsid w:val="00600A60"/>
    <w:rsid w:val="006067BA"/>
    <w:rsid w:val="00607211"/>
    <w:rsid w:val="00611814"/>
    <w:rsid w:val="00625EB8"/>
    <w:rsid w:val="00626293"/>
    <w:rsid w:val="00627F3E"/>
    <w:rsid w:val="006309BC"/>
    <w:rsid w:val="00631283"/>
    <w:rsid w:val="00641E5F"/>
    <w:rsid w:val="00645A8E"/>
    <w:rsid w:val="006465F8"/>
    <w:rsid w:val="00646FEF"/>
    <w:rsid w:val="006542E7"/>
    <w:rsid w:val="006620F1"/>
    <w:rsid w:val="0067388A"/>
    <w:rsid w:val="00675200"/>
    <w:rsid w:val="00684329"/>
    <w:rsid w:val="00687930"/>
    <w:rsid w:val="00691F08"/>
    <w:rsid w:val="0069328C"/>
    <w:rsid w:val="006A0EA9"/>
    <w:rsid w:val="006A3124"/>
    <w:rsid w:val="006A65CE"/>
    <w:rsid w:val="006A75F4"/>
    <w:rsid w:val="006C0009"/>
    <w:rsid w:val="006C16CA"/>
    <w:rsid w:val="006D7590"/>
    <w:rsid w:val="006E40FE"/>
    <w:rsid w:val="006E548F"/>
    <w:rsid w:val="006E5736"/>
    <w:rsid w:val="00730BE3"/>
    <w:rsid w:val="00732EA2"/>
    <w:rsid w:val="00734F7F"/>
    <w:rsid w:val="00735087"/>
    <w:rsid w:val="00743E2A"/>
    <w:rsid w:val="00753336"/>
    <w:rsid w:val="00757697"/>
    <w:rsid w:val="007713B0"/>
    <w:rsid w:val="0077698B"/>
    <w:rsid w:val="00782B67"/>
    <w:rsid w:val="00787C1A"/>
    <w:rsid w:val="00790F8C"/>
    <w:rsid w:val="00794EFF"/>
    <w:rsid w:val="007A1EF0"/>
    <w:rsid w:val="007A27C1"/>
    <w:rsid w:val="007A3D98"/>
    <w:rsid w:val="007A77E6"/>
    <w:rsid w:val="007A7BB8"/>
    <w:rsid w:val="007B7078"/>
    <w:rsid w:val="007C057F"/>
    <w:rsid w:val="007C105C"/>
    <w:rsid w:val="007C1717"/>
    <w:rsid w:val="007C2A78"/>
    <w:rsid w:val="007C2EA5"/>
    <w:rsid w:val="007D10E6"/>
    <w:rsid w:val="007E64CA"/>
    <w:rsid w:val="007F1D3B"/>
    <w:rsid w:val="008000E3"/>
    <w:rsid w:val="008030C8"/>
    <w:rsid w:val="00806B47"/>
    <w:rsid w:val="00812733"/>
    <w:rsid w:val="008141FA"/>
    <w:rsid w:val="00820726"/>
    <w:rsid w:val="0082250B"/>
    <w:rsid w:val="00827BA3"/>
    <w:rsid w:val="00830745"/>
    <w:rsid w:val="008340A2"/>
    <w:rsid w:val="0084180E"/>
    <w:rsid w:val="0084452F"/>
    <w:rsid w:val="008559EA"/>
    <w:rsid w:val="00861813"/>
    <w:rsid w:val="00862E1E"/>
    <w:rsid w:val="00863348"/>
    <w:rsid w:val="00876534"/>
    <w:rsid w:val="00881489"/>
    <w:rsid w:val="008A1650"/>
    <w:rsid w:val="008A1A5E"/>
    <w:rsid w:val="008A68E8"/>
    <w:rsid w:val="008A73A8"/>
    <w:rsid w:val="008B2835"/>
    <w:rsid w:val="008B758E"/>
    <w:rsid w:val="008C339F"/>
    <w:rsid w:val="008C5CF9"/>
    <w:rsid w:val="008E03C7"/>
    <w:rsid w:val="008E21A4"/>
    <w:rsid w:val="008E2D20"/>
    <w:rsid w:val="008E46BA"/>
    <w:rsid w:val="008E6926"/>
    <w:rsid w:val="008E7418"/>
    <w:rsid w:val="008F1B35"/>
    <w:rsid w:val="008F65CD"/>
    <w:rsid w:val="008F77C1"/>
    <w:rsid w:val="0090076A"/>
    <w:rsid w:val="00904C46"/>
    <w:rsid w:val="009061AE"/>
    <w:rsid w:val="00911ED1"/>
    <w:rsid w:val="00916288"/>
    <w:rsid w:val="00920475"/>
    <w:rsid w:val="00920534"/>
    <w:rsid w:val="00923CDD"/>
    <w:rsid w:val="00927123"/>
    <w:rsid w:val="009327D3"/>
    <w:rsid w:val="00933C07"/>
    <w:rsid w:val="00934AE1"/>
    <w:rsid w:val="00942971"/>
    <w:rsid w:val="009518D8"/>
    <w:rsid w:val="009553AC"/>
    <w:rsid w:val="0096603B"/>
    <w:rsid w:val="00967FDC"/>
    <w:rsid w:val="009700A9"/>
    <w:rsid w:val="00970BF5"/>
    <w:rsid w:val="00971F25"/>
    <w:rsid w:val="00972176"/>
    <w:rsid w:val="00973149"/>
    <w:rsid w:val="00980277"/>
    <w:rsid w:val="009863E3"/>
    <w:rsid w:val="00990353"/>
    <w:rsid w:val="00994EB4"/>
    <w:rsid w:val="009962FC"/>
    <w:rsid w:val="009974B2"/>
    <w:rsid w:val="009A5DC4"/>
    <w:rsid w:val="009B0B8F"/>
    <w:rsid w:val="009B6E89"/>
    <w:rsid w:val="009C11D0"/>
    <w:rsid w:val="009C612F"/>
    <w:rsid w:val="009D02DE"/>
    <w:rsid w:val="009E3242"/>
    <w:rsid w:val="009E4324"/>
    <w:rsid w:val="009F7BC3"/>
    <w:rsid w:val="00A01A02"/>
    <w:rsid w:val="00A107E1"/>
    <w:rsid w:val="00A15F8C"/>
    <w:rsid w:val="00A27E5A"/>
    <w:rsid w:val="00A304EF"/>
    <w:rsid w:val="00A3251F"/>
    <w:rsid w:val="00A35242"/>
    <w:rsid w:val="00A37F99"/>
    <w:rsid w:val="00A402A7"/>
    <w:rsid w:val="00A42E91"/>
    <w:rsid w:val="00A4709D"/>
    <w:rsid w:val="00A50A44"/>
    <w:rsid w:val="00A54205"/>
    <w:rsid w:val="00A66685"/>
    <w:rsid w:val="00A720E6"/>
    <w:rsid w:val="00A726D6"/>
    <w:rsid w:val="00A778D3"/>
    <w:rsid w:val="00A91F30"/>
    <w:rsid w:val="00A92D9C"/>
    <w:rsid w:val="00AA15F6"/>
    <w:rsid w:val="00AA2F31"/>
    <w:rsid w:val="00AA7685"/>
    <w:rsid w:val="00AB1A49"/>
    <w:rsid w:val="00AB6249"/>
    <w:rsid w:val="00AB7E1F"/>
    <w:rsid w:val="00AC0C7B"/>
    <w:rsid w:val="00AD1AC8"/>
    <w:rsid w:val="00AE5947"/>
    <w:rsid w:val="00AF3D3F"/>
    <w:rsid w:val="00AF5853"/>
    <w:rsid w:val="00AF5A51"/>
    <w:rsid w:val="00B01ED8"/>
    <w:rsid w:val="00B1278A"/>
    <w:rsid w:val="00B12DAF"/>
    <w:rsid w:val="00B20DC1"/>
    <w:rsid w:val="00B41E3E"/>
    <w:rsid w:val="00B5699D"/>
    <w:rsid w:val="00B57B92"/>
    <w:rsid w:val="00B65198"/>
    <w:rsid w:val="00B85856"/>
    <w:rsid w:val="00B91090"/>
    <w:rsid w:val="00B916F8"/>
    <w:rsid w:val="00B9189B"/>
    <w:rsid w:val="00B92419"/>
    <w:rsid w:val="00B93058"/>
    <w:rsid w:val="00B94E21"/>
    <w:rsid w:val="00B96ADC"/>
    <w:rsid w:val="00BA0D1E"/>
    <w:rsid w:val="00BA5E1A"/>
    <w:rsid w:val="00BA7B9E"/>
    <w:rsid w:val="00BB2E52"/>
    <w:rsid w:val="00BB365C"/>
    <w:rsid w:val="00BC12CA"/>
    <w:rsid w:val="00BC53DA"/>
    <w:rsid w:val="00BD6021"/>
    <w:rsid w:val="00BE2C40"/>
    <w:rsid w:val="00BE4326"/>
    <w:rsid w:val="00BE4740"/>
    <w:rsid w:val="00BF3A02"/>
    <w:rsid w:val="00C0071A"/>
    <w:rsid w:val="00C00C38"/>
    <w:rsid w:val="00C215A2"/>
    <w:rsid w:val="00C27BEC"/>
    <w:rsid w:val="00C419C7"/>
    <w:rsid w:val="00C45E0B"/>
    <w:rsid w:val="00C5265D"/>
    <w:rsid w:val="00C70E2E"/>
    <w:rsid w:val="00C7582A"/>
    <w:rsid w:val="00C8033E"/>
    <w:rsid w:val="00C8698B"/>
    <w:rsid w:val="00C94B20"/>
    <w:rsid w:val="00C95A56"/>
    <w:rsid w:val="00C9698B"/>
    <w:rsid w:val="00C96CC9"/>
    <w:rsid w:val="00CA3E23"/>
    <w:rsid w:val="00CB1B46"/>
    <w:rsid w:val="00CC4F21"/>
    <w:rsid w:val="00CC52AF"/>
    <w:rsid w:val="00CE197A"/>
    <w:rsid w:val="00CE27B4"/>
    <w:rsid w:val="00CE5846"/>
    <w:rsid w:val="00CF0E2D"/>
    <w:rsid w:val="00CF457A"/>
    <w:rsid w:val="00CF5E87"/>
    <w:rsid w:val="00D019C6"/>
    <w:rsid w:val="00D02BA8"/>
    <w:rsid w:val="00D04842"/>
    <w:rsid w:val="00D465A6"/>
    <w:rsid w:val="00D54FAD"/>
    <w:rsid w:val="00D666E8"/>
    <w:rsid w:val="00D726FF"/>
    <w:rsid w:val="00D86EB0"/>
    <w:rsid w:val="00D87D08"/>
    <w:rsid w:val="00D92F03"/>
    <w:rsid w:val="00D96521"/>
    <w:rsid w:val="00D9708A"/>
    <w:rsid w:val="00D9748E"/>
    <w:rsid w:val="00DA20E1"/>
    <w:rsid w:val="00DA50EA"/>
    <w:rsid w:val="00DA5A62"/>
    <w:rsid w:val="00DA6132"/>
    <w:rsid w:val="00DA70DF"/>
    <w:rsid w:val="00DB174D"/>
    <w:rsid w:val="00DB3E77"/>
    <w:rsid w:val="00DC4B37"/>
    <w:rsid w:val="00DC5FDC"/>
    <w:rsid w:val="00DC6380"/>
    <w:rsid w:val="00DD44DD"/>
    <w:rsid w:val="00DE5E69"/>
    <w:rsid w:val="00DF74C6"/>
    <w:rsid w:val="00E0037E"/>
    <w:rsid w:val="00E00701"/>
    <w:rsid w:val="00E00CDE"/>
    <w:rsid w:val="00E0308A"/>
    <w:rsid w:val="00E04FFF"/>
    <w:rsid w:val="00E05046"/>
    <w:rsid w:val="00E1055B"/>
    <w:rsid w:val="00E11519"/>
    <w:rsid w:val="00E13C25"/>
    <w:rsid w:val="00E14F80"/>
    <w:rsid w:val="00E15A60"/>
    <w:rsid w:val="00E17C51"/>
    <w:rsid w:val="00E42D31"/>
    <w:rsid w:val="00E43DA2"/>
    <w:rsid w:val="00E4428E"/>
    <w:rsid w:val="00E63103"/>
    <w:rsid w:val="00E76D64"/>
    <w:rsid w:val="00E87B94"/>
    <w:rsid w:val="00E923E5"/>
    <w:rsid w:val="00EB498E"/>
    <w:rsid w:val="00EF0754"/>
    <w:rsid w:val="00EF7EAB"/>
    <w:rsid w:val="00F027E5"/>
    <w:rsid w:val="00F11938"/>
    <w:rsid w:val="00F16931"/>
    <w:rsid w:val="00F176F7"/>
    <w:rsid w:val="00F2050C"/>
    <w:rsid w:val="00F21254"/>
    <w:rsid w:val="00F22EDC"/>
    <w:rsid w:val="00F24A0E"/>
    <w:rsid w:val="00F3701A"/>
    <w:rsid w:val="00F3763B"/>
    <w:rsid w:val="00F40106"/>
    <w:rsid w:val="00F4126F"/>
    <w:rsid w:val="00F42432"/>
    <w:rsid w:val="00F46020"/>
    <w:rsid w:val="00F476DF"/>
    <w:rsid w:val="00F55309"/>
    <w:rsid w:val="00F614B4"/>
    <w:rsid w:val="00F61E81"/>
    <w:rsid w:val="00F62F24"/>
    <w:rsid w:val="00F708BA"/>
    <w:rsid w:val="00F8335E"/>
    <w:rsid w:val="00F85E6F"/>
    <w:rsid w:val="00F925FD"/>
    <w:rsid w:val="00F92640"/>
    <w:rsid w:val="00F92AA9"/>
    <w:rsid w:val="00FA4155"/>
    <w:rsid w:val="00FA6A21"/>
    <w:rsid w:val="00FB29F4"/>
    <w:rsid w:val="00FC0C80"/>
    <w:rsid w:val="00FC0C8C"/>
    <w:rsid w:val="00FC1001"/>
    <w:rsid w:val="00FE4A6D"/>
    <w:rsid w:val="00FE745C"/>
    <w:rsid w:val="00FF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9"/>
    <o:shapelayout v:ext="edit">
      <o:idmap v:ext="edit" data="1"/>
    </o:shapelayout>
  </w:shapeDefaults>
  <w:decimalSymbol w:val="."/>
  <w:listSeparator w:val=","/>
  <w14:docId w14:val="69D0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57697"/>
    <w:rPr>
      <w:rFonts w:eastAsia="MS Mincho"/>
      <w:sz w:val="20"/>
      <w:szCs w:val="20"/>
    </w:rPr>
  </w:style>
  <w:style w:type="paragraph" w:styleId="Heading1">
    <w:name w:val="heading 1"/>
    <w:basedOn w:val="Normal"/>
    <w:next w:val="Normal"/>
    <w:link w:val="Heading1Char"/>
    <w:autoRedefine/>
    <w:uiPriority w:val="99"/>
    <w:qFormat/>
    <w:rsid w:val="00286F22"/>
    <w:pPr>
      <w:keepNext/>
      <w:numPr>
        <w:numId w:val="6"/>
      </w:numPr>
      <w:spacing w:before="160"/>
      <w:outlineLvl w:val="0"/>
    </w:pPr>
    <w:rPr>
      <w:rFonts w:ascii="Arial" w:eastAsia="Times New Roman" w:hAnsi="Arial"/>
      <w:b/>
      <w:caps/>
      <w:kern w:val="28"/>
    </w:rPr>
  </w:style>
  <w:style w:type="paragraph" w:styleId="Heading2">
    <w:name w:val="heading 2"/>
    <w:basedOn w:val="Normal"/>
    <w:next w:val="Normal"/>
    <w:link w:val="Heading2Char"/>
    <w:autoRedefine/>
    <w:uiPriority w:val="99"/>
    <w:qFormat/>
    <w:rsid w:val="00F21254"/>
    <w:pPr>
      <w:numPr>
        <w:ilvl w:val="1"/>
        <w:numId w:val="6"/>
      </w:numPr>
      <w:spacing w:before="120" w:after="60"/>
      <w:ind w:left="990" w:hanging="540"/>
      <w:outlineLvl w:val="1"/>
    </w:pPr>
    <w:rPr>
      <w:rFonts w:ascii="Arial" w:eastAsia="Times New Roman" w:hAnsi="Arial" w:cs="Arial"/>
    </w:rPr>
  </w:style>
  <w:style w:type="paragraph" w:styleId="Heading3">
    <w:name w:val="heading 3"/>
    <w:basedOn w:val="Normal"/>
    <w:next w:val="Normal"/>
    <w:link w:val="Heading3Char"/>
    <w:autoRedefine/>
    <w:uiPriority w:val="99"/>
    <w:qFormat/>
    <w:rsid w:val="002125CC"/>
    <w:pPr>
      <w:numPr>
        <w:ilvl w:val="2"/>
        <w:numId w:val="6"/>
      </w:numPr>
      <w:tabs>
        <w:tab w:val="left" w:pos="1350"/>
        <w:tab w:val="left" w:pos="1710"/>
      </w:tabs>
      <w:spacing w:before="60" w:after="60"/>
      <w:ind w:left="1710"/>
      <w:outlineLvl w:val="2"/>
    </w:pPr>
    <w:rPr>
      <w:rFonts w:ascii="Arial" w:eastAsia="Times New Roman" w:hAnsi="Arial" w:cs="Arial"/>
    </w:rPr>
  </w:style>
  <w:style w:type="paragraph" w:styleId="Heading4">
    <w:name w:val="heading 4"/>
    <w:basedOn w:val="Normal"/>
    <w:next w:val="Normal"/>
    <w:link w:val="Heading4Char"/>
    <w:uiPriority w:val="99"/>
    <w:qFormat/>
    <w:rsid w:val="002125CC"/>
    <w:pPr>
      <w:numPr>
        <w:ilvl w:val="3"/>
        <w:numId w:val="6"/>
      </w:numPr>
      <w:spacing w:before="60" w:after="60"/>
      <w:ind w:left="2610" w:hanging="900"/>
      <w:outlineLvl w:val="3"/>
    </w:pPr>
    <w:rPr>
      <w:rFonts w:ascii="Arial" w:eastAsia="Times New Roman" w:hAnsi="Arial" w:cs="Arial"/>
    </w:rPr>
  </w:style>
  <w:style w:type="paragraph" w:styleId="Heading5">
    <w:name w:val="heading 5"/>
    <w:basedOn w:val="Normal"/>
    <w:next w:val="Normal"/>
    <w:link w:val="Heading5Char"/>
    <w:uiPriority w:val="99"/>
    <w:qFormat/>
    <w:rsid w:val="00F46020"/>
    <w:pPr>
      <w:numPr>
        <w:ilvl w:val="4"/>
        <w:numId w:val="6"/>
      </w:numPr>
      <w:spacing w:before="60" w:after="60"/>
      <w:ind w:left="3600" w:hanging="990"/>
      <w:outlineLvl w:val="4"/>
    </w:pPr>
    <w:rPr>
      <w:rFonts w:ascii="Arial" w:hAnsi="Arial" w:cs="Arial"/>
    </w:rPr>
  </w:style>
  <w:style w:type="paragraph" w:styleId="Heading6">
    <w:name w:val="heading 6"/>
    <w:basedOn w:val="Normal"/>
    <w:next w:val="Normal"/>
    <w:link w:val="Heading6Char"/>
    <w:autoRedefine/>
    <w:uiPriority w:val="99"/>
    <w:qFormat/>
    <w:rsid w:val="00D86EB0"/>
    <w:pPr>
      <w:numPr>
        <w:ilvl w:val="5"/>
        <w:numId w:val="6"/>
      </w:numPr>
      <w:tabs>
        <w:tab w:val="left" w:pos="-3060"/>
        <w:tab w:val="left" w:pos="0"/>
        <w:tab w:val="left" w:pos="1890"/>
      </w:tabs>
      <w:spacing w:before="60" w:after="60"/>
      <w:ind w:left="4770" w:hanging="1170"/>
      <w:outlineLvl w:val="5"/>
    </w:pPr>
    <w:rPr>
      <w:rFonts w:ascii="Arial" w:eastAsia="Times New Roman" w:hAnsi="Arial" w:cs="Arial"/>
    </w:rPr>
  </w:style>
  <w:style w:type="paragraph" w:styleId="Heading7">
    <w:name w:val="heading 7"/>
    <w:basedOn w:val="Normal"/>
    <w:next w:val="Normal"/>
    <w:link w:val="Heading7Char"/>
    <w:uiPriority w:val="99"/>
    <w:qFormat/>
    <w:rsid w:val="002769F7"/>
    <w:pPr>
      <w:numPr>
        <w:ilvl w:val="6"/>
        <w:numId w:val="6"/>
      </w:numPr>
      <w:tabs>
        <w:tab w:val="left" w:pos="2160"/>
      </w:tabs>
      <w:spacing w:before="60" w:after="60"/>
      <w:jc w:val="both"/>
      <w:outlineLvl w:val="6"/>
    </w:pPr>
    <w:rPr>
      <w:rFonts w:eastAsia="Times New Roman"/>
    </w:rPr>
  </w:style>
  <w:style w:type="paragraph" w:styleId="Heading8">
    <w:name w:val="heading 8"/>
    <w:basedOn w:val="Normal"/>
    <w:next w:val="Normal"/>
    <w:link w:val="Heading8Char"/>
    <w:uiPriority w:val="99"/>
    <w:qFormat/>
    <w:rsid w:val="003854F3"/>
    <w:pPr>
      <w:numPr>
        <w:ilvl w:val="7"/>
        <w:numId w:val="6"/>
      </w:numPr>
      <w:spacing w:before="60" w:after="60"/>
      <w:jc w:val="both"/>
      <w:outlineLvl w:val="7"/>
    </w:pPr>
    <w:rPr>
      <w:rFonts w:eastAsia="Times New Roman"/>
    </w:rPr>
  </w:style>
  <w:style w:type="paragraph" w:styleId="Heading9">
    <w:name w:val="heading 9"/>
    <w:basedOn w:val="Normal"/>
    <w:next w:val="Normal"/>
    <w:link w:val="Heading9Char"/>
    <w:uiPriority w:val="99"/>
    <w:qFormat/>
    <w:rsid w:val="003854F3"/>
    <w:pPr>
      <w:numPr>
        <w:ilvl w:val="8"/>
        <w:numId w:val="6"/>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4205"/>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21254"/>
    <w:rPr>
      <w:rFonts w:ascii="Arial" w:hAnsi="Arial" w:cs="Arial"/>
      <w:sz w:val="20"/>
      <w:szCs w:val="20"/>
    </w:rPr>
  </w:style>
  <w:style w:type="character" w:customStyle="1" w:styleId="Heading3Char">
    <w:name w:val="Heading 3 Char"/>
    <w:basedOn w:val="DefaultParagraphFont"/>
    <w:link w:val="Heading3"/>
    <w:uiPriority w:val="99"/>
    <w:locked/>
    <w:rsid w:val="002125CC"/>
    <w:rPr>
      <w:rFonts w:ascii="Arial" w:hAnsi="Arial" w:cs="Arial"/>
      <w:sz w:val="20"/>
      <w:szCs w:val="20"/>
    </w:rPr>
  </w:style>
  <w:style w:type="character" w:customStyle="1" w:styleId="Heading4Char">
    <w:name w:val="Heading 4 Char"/>
    <w:basedOn w:val="DefaultParagraphFont"/>
    <w:link w:val="Heading4"/>
    <w:uiPriority w:val="99"/>
    <w:locked/>
    <w:rsid w:val="002125CC"/>
    <w:rPr>
      <w:rFonts w:ascii="Arial" w:hAnsi="Arial" w:cs="Arial"/>
      <w:sz w:val="20"/>
      <w:szCs w:val="20"/>
    </w:rPr>
  </w:style>
  <w:style w:type="character" w:customStyle="1" w:styleId="Heading5Char">
    <w:name w:val="Heading 5 Char"/>
    <w:basedOn w:val="DefaultParagraphFont"/>
    <w:link w:val="Heading5"/>
    <w:uiPriority w:val="99"/>
    <w:semiHidden/>
    <w:locked/>
    <w:rsid w:val="00A54205"/>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D86EB0"/>
    <w:rPr>
      <w:rFonts w:ascii="Arial" w:hAnsi="Arial" w:cs="Arial"/>
      <w:sz w:val="20"/>
      <w:szCs w:val="20"/>
    </w:rPr>
  </w:style>
  <w:style w:type="character" w:customStyle="1" w:styleId="Heading7Char">
    <w:name w:val="Heading 7 Char"/>
    <w:basedOn w:val="DefaultParagraphFont"/>
    <w:link w:val="Heading7"/>
    <w:uiPriority w:val="99"/>
    <w:semiHidden/>
    <w:locked/>
    <w:rsid w:val="00A54205"/>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54205"/>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54205"/>
    <w:rPr>
      <w:rFonts w:ascii="Cambria" w:hAnsi="Cambria" w:cs="Times New Roman"/>
    </w:rPr>
  </w:style>
  <w:style w:type="paragraph" w:customStyle="1" w:styleId="Tabletext">
    <w:name w:val="Table text"/>
    <w:uiPriority w:val="99"/>
    <w:rsid w:val="003854F3"/>
    <w:pPr>
      <w:spacing w:before="40"/>
      <w:ind w:left="29"/>
      <w:jc w:val="center"/>
    </w:pPr>
    <w:rPr>
      <w:rFonts w:eastAsia="MS Mincho"/>
      <w:sz w:val="18"/>
      <w:szCs w:val="20"/>
    </w:rPr>
  </w:style>
  <w:style w:type="paragraph" w:customStyle="1" w:styleId="Text">
    <w:name w:val="Text"/>
    <w:uiPriority w:val="99"/>
    <w:rsid w:val="003854F3"/>
    <w:pPr>
      <w:spacing w:before="60" w:after="60"/>
      <w:jc w:val="both"/>
    </w:pPr>
    <w:rPr>
      <w:rFonts w:eastAsia="MS Mincho"/>
      <w:sz w:val="20"/>
      <w:szCs w:val="20"/>
    </w:rPr>
  </w:style>
  <w:style w:type="paragraph" w:customStyle="1" w:styleId="TableTitle">
    <w:name w:val="Table Title"/>
    <w:uiPriority w:val="99"/>
    <w:rsid w:val="003854F3"/>
    <w:pPr>
      <w:keepNext/>
      <w:numPr>
        <w:numId w:val="4"/>
      </w:numPr>
      <w:spacing w:before="120" w:after="60"/>
    </w:pPr>
    <w:rPr>
      <w:rFonts w:ascii="Arial" w:eastAsia="MS Mincho" w:hAnsi="Arial"/>
      <w:b/>
      <w:sz w:val="18"/>
      <w:szCs w:val="20"/>
    </w:rPr>
  </w:style>
  <w:style w:type="paragraph" w:customStyle="1" w:styleId="TableHeading">
    <w:name w:val="Table Heading"/>
    <w:uiPriority w:val="99"/>
    <w:rsid w:val="003854F3"/>
    <w:pPr>
      <w:spacing w:before="120" w:after="60"/>
      <w:jc w:val="center"/>
    </w:pPr>
    <w:rPr>
      <w:rFonts w:eastAsia="MS Mincho"/>
      <w:i/>
      <w:sz w:val="18"/>
      <w:szCs w:val="20"/>
    </w:rPr>
  </w:style>
  <w:style w:type="paragraph" w:customStyle="1" w:styleId="TableFooter">
    <w:name w:val="Table Footer"/>
    <w:uiPriority w:val="99"/>
    <w:rsid w:val="003854F3"/>
    <w:pPr>
      <w:jc w:val="both"/>
    </w:pPr>
    <w:rPr>
      <w:sz w:val="16"/>
      <w:szCs w:val="20"/>
    </w:rPr>
  </w:style>
  <w:style w:type="paragraph" w:customStyle="1" w:styleId="SubtitleIndent">
    <w:name w:val="Subtitle Indent"/>
    <w:uiPriority w:val="99"/>
    <w:rsid w:val="003854F3"/>
    <w:pPr>
      <w:spacing w:after="120"/>
      <w:ind w:left="720" w:right="720"/>
      <w:jc w:val="both"/>
    </w:pPr>
    <w:rPr>
      <w:rFonts w:eastAsia="MS Mincho"/>
      <w:sz w:val="18"/>
      <w:szCs w:val="20"/>
    </w:rPr>
  </w:style>
  <w:style w:type="paragraph" w:customStyle="1" w:styleId="Note">
    <w:name w:val="Note"/>
    <w:rsid w:val="003854F3"/>
    <w:pPr>
      <w:numPr>
        <w:numId w:val="3"/>
      </w:numPr>
      <w:tabs>
        <w:tab w:val="left" w:pos="1980"/>
      </w:tabs>
      <w:spacing w:before="60" w:after="60"/>
      <w:jc w:val="both"/>
    </w:pPr>
    <w:rPr>
      <w:sz w:val="20"/>
      <w:szCs w:val="20"/>
    </w:rPr>
  </w:style>
  <w:style w:type="paragraph" w:customStyle="1" w:styleId="Figure">
    <w:name w:val="Figure"/>
    <w:uiPriority w:val="99"/>
    <w:rsid w:val="003854F3"/>
    <w:pPr>
      <w:numPr>
        <w:numId w:val="2"/>
      </w:numPr>
      <w:jc w:val="center"/>
    </w:pPr>
    <w:rPr>
      <w:rFonts w:eastAsia="MS Gothic"/>
      <w:b/>
      <w:sz w:val="20"/>
      <w:szCs w:val="20"/>
    </w:rPr>
  </w:style>
  <w:style w:type="paragraph" w:customStyle="1" w:styleId="Bullet1">
    <w:name w:val="Bullet1"/>
    <w:uiPriority w:val="99"/>
    <w:rsid w:val="003854F3"/>
    <w:pPr>
      <w:numPr>
        <w:numId w:val="1"/>
      </w:numPr>
      <w:tabs>
        <w:tab w:val="left" w:pos="360"/>
      </w:tabs>
      <w:spacing w:before="60" w:after="60"/>
      <w:ind w:left="360" w:hanging="288"/>
      <w:jc w:val="both"/>
    </w:pPr>
    <w:rPr>
      <w:sz w:val="20"/>
      <w:szCs w:val="20"/>
    </w:r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szCs w:val="20"/>
    </w:rPr>
  </w:style>
  <w:style w:type="paragraph" w:customStyle="1" w:styleId="Small">
    <w:name w:val="Small"/>
    <w:uiPriority w:val="99"/>
    <w:rsid w:val="003854F3"/>
    <w:rPr>
      <w:sz w:val="8"/>
      <w:szCs w:val="20"/>
    </w:rPr>
  </w:style>
  <w:style w:type="paragraph" w:customStyle="1" w:styleId="StandardNumber">
    <w:name w:val="Standard Number"/>
    <w:next w:val="StandardTitle"/>
    <w:uiPriority w:val="99"/>
    <w:rsid w:val="003854F3"/>
    <w:rPr>
      <w:rFonts w:ascii="Arial" w:eastAsia="MS Gothic" w:hAnsi="Arial"/>
      <w:b/>
      <w:sz w:val="28"/>
      <w:szCs w:val="20"/>
    </w:rPr>
  </w:style>
  <w:style w:type="character" w:styleId="PageNumber">
    <w:name w:val="page number"/>
    <w:basedOn w:val="DefaultParagraphFont"/>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szCs w:val="20"/>
    </w:rPr>
  </w:style>
  <w:style w:type="paragraph" w:customStyle="1" w:styleId="FootnoteText1">
    <w:name w:val="Footnote Text1"/>
    <w:uiPriority w:val="99"/>
    <w:rsid w:val="003854F3"/>
    <w:pPr>
      <w:spacing w:after="40"/>
    </w:pPr>
    <w:rPr>
      <w:sz w:val="16"/>
      <w:szCs w:val="20"/>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basedOn w:val="DefaultParagraphFont"/>
    <w:link w:val="FootnoteText"/>
    <w:uiPriority w:val="99"/>
    <w:semiHidden/>
    <w:locked/>
    <w:rsid w:val="00A54205"/>
    <w:rPr>
      <w:rFonts w:eastAsia="MS Mincho" w:cs="Times New Roman"/>
      <w:sz w:val="20"/>
      <w:szCs w:val="20"/>
    </w:rPr>
  </w:style>
  <w:style w:type="paragraph" w:styleId="TOC1">
    <w:name w:val="toc 1"/>
    <w:basedOn w:val="Normal"/>
    <w:next w:val="Normal"/>
    <w:autoRedefine/>
    <w:uiPriority w:val="39"/>
    <w:rsid w:val="003854F3"/>
    <w:rPr>
      <w:caps/>
    </w:rPr>
  </w:style>
  <w:style w:type="character" w:styleId="FootnoteReference">
    <w:name w:val="footnote reference"/>
    <w:basedOn w:val="DefaultParagraphFont"/>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basedOn w:val="DefaultParagraphFont"/>
    <w:link w:val="Footer"/>
    <w:uiPriority w:val="99"/>
    <w:semiHidden/>
    <w:locked/>
    <w:rsid w:val="00A54205"/>
    <w:rPr>
      <w:rFonts w:eastAsia="MS Mincho" w:cs="Times New Roman"/>
      <w:sz w:val="20"/>
      <w:szCs w:val="20"/>
    </w:rPr>
  </w:style>
  <w:style w:type="paragraph" w:styleId="TOC2">
    <w:name w:val="toc 2"/>
    <w:basedOn w:val="Normal"/>
    <w:next w:val="Normal"/>
    <w:autoRedefine/>
    <w:uiPriority w:val="39"/>
    <w:rsid w:val="008030C8"/>
    <w:pPr>
      <w:tabs>
        <w:tab w:val="left" w:pos="810"/>
        <w:tab w:val="right" w:leader="dot" w:pos="9350"/>
      </w:tabs>
      <w:ind w:left="810" w:hanging="630"/>
    </w:p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54205"/>
    <w:rPr>
      <w:rFonts w:eastAsia="MS Mincho" w:cs="Times New Roman"/>
      <w:sz w:val="2"/>
    </w:rPr>
  </w:style>
  <w:style w:type="paragraph" w:styleId="TOC3">
    <w:name w:val="toc 3"/>
    <w:basedOn w:val="Normal"/>
    <w:next w:val="Normal"/>
    <w:autoRedefine/>
    <w:uiPriority w:val="99"/>
    <w:rsid w:val="003854F3"/>
    <w:pPr>
      <w:ind w:left="400"/>
    </w:p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basedOn w:val="DefaultParagraphFont"/>
    <w:uiPriority w:val="99"/>
    <w:rsid w:val="003854F3"/>
    <w:rPr>
      <w:rFonts w:cs="Times New Roman"/>
      <w:color w:val="0000FF"/>
      <w:u w:val="single"/>
    </w:rPr>
  </w:style>
  <w:style w:type="paragraph" w:styleId="BodyTextIndent">
    <w:name w:val="Body Text Indent"/>
    <w:basedOn w:val="Normal"/>
    <w:link w:val="BodyTextIndentChar"/>
    <w:uiPriority w:val="99"/>
    <w:rsid w:val="003854F3"/>
    <w:pPr>
      <w:spacing w:before="60"/>
      <w:ind w:left="432"/>
    </w:pPr>
  </w:style>
  <w:style w:type="character" w:customStyle="1" w:styleId="BodyTextIndentChar">
    <w:name w:val="Body Text Indent Char"/>
    <w:basedOn w:val="DefaultParagraphFont"/>
    <w:link w:val="BodyTextIndent"/>
    <w:uiPriority w:val="99"/>
    <w:semiHidden/>
    <w:locked/>
    <w:rsid w:val="00A54205"/>
    <w:rPr>
      <w:rFonts w:eastAsia="MS Mincho" w:cs="Times New Roman"/>
      <w:sz w:val="20"/>
      <w:szCs w:val="20"/>
    </w:rPr>
  </w:style>
  <w:style w:type="character" w:styleId="Strong">
    <w:name w:val="Strong"/>
    <w:basedOn w:val="DefaultParagraphFont"/>
    <w:uiPriority w:val="99"/>
    <w:qFormat/>
    <w:rsid w:val="003854F3"/>
    <w:rPr>
      <w:rFonts w:cs="Times New Roman"/>
      <w:b/>
    </w:rPr>
  </w:style>
  <w:style w:type="paragraph" w:customStyle="1" w:styleId="DocumentList">
    <w:name w:val="Document List"/>
    <w:basedOn w:val="Normal"/>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uiPriority w:val="99"/>
    <w:rsid w:val="003854F3"/>
    <w:pPr>
      <w:numPr>
        <w:numId w:val="10"/>
      </w:numPr>
      <w:ind w:left="0" w:firstLine="0"/>
      <w:jc w:val="center"/>
      <w:outlineLvl w:val="9"/>
    </w:pPr>
    <w:rPr>
      <w:caps w:val="0"/>
    </w:rPr>
  </w:style>
  <w:style w:type="character" w:styleId="Emphasis">
    <w:name w:val="Emphasis"/>
    <w:basedOn w:val="DefaultParagraphFont"/>
    <w:uiPriority w:val="99"/>
    <w:qFormat/>
    <w:rsid w:val="003854F3"/>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basedOn w:val="DefaultParagraphFont"/>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basedOn w:val="DefaultParagraphFont"/>
    <w:link w:val="BodyTextIndent3"/>
    <w:uiPriority w:val="99"/>
    <w:semiHidden/>
    <w:locked/>
    <w:rsid w:val="00A54205"/>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basedOn w:val="DefaultParagraphFont"/>
    <w:link w:val="z-TopofForm"/>
    <w:uiPriority w:val="99"/>
    <w:semiHidden/>
    <w:locked/>
    <w:rsid w:val="00A54205"/>
    <w:rPr>
      <w:rFonts w:ascii="Arial" w:eastAsia="MS Mincho" w:hAnsi="Arial" w:cs="Arial"/>
      <w:vanish/>
      <w:sz w:val="16"/>
      <w:szCs w:val="16"/>
    </w:rPr>
  </w:style>
  <w:style w:type="paragraph" w:styleId="BodyTextIndent2">
    <w:name w:val="Body Text Indent 2"/>
    <w:basedOn w:val="Normal"/>
    <w:link w:val="BodyTextIndent2Char"/>
    <w:uiPriority w:val="99"/>
    <w:rsid w:val="003854F3"/>
    <w:pPr>
      <w:spacing w:before="60"/>
      <w:ind w:left="864"/>
    </w:pPr>
    <w:rPr>
      <w:rFonts w:eastAsia="Times New Roman"/>
    </w:rPr>
  </w:style>
  <w:style w:type="character" w:customStyle="1" w:styleId="BodyTextIndent2Char">
    <w:name w:val="Body Text Indent 2 Char"/>
    <w:basedOn w:val="DefaultParagraphFont"/>
    <w:link w:val="BodyTextIndent2"/>
    <w:uiPriority w:val="99"/>
    <w:semiHidden/>
    <w:locked/>
    <w:rsid w:val="00A54205"/>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uiPriority w:val="99"/>
    <w:rsid w:val="003854F3"/>
    <w:pPr>
      <w:numPr>
        <w:numId w:val="7"/>
      </w:numPr>
      <w:tabs>
        <w:tab w:val="left" w:pos="864"/>
      </w:tabs>
      <w:spacing w:before="60" w:after="60"/>
      <w:ind w:left="864" w:hanging="432"/>
    </w:pPr>
  </w:style>
  <w:style w:type="paragraph" w:styleId="Header">
    <w:name w:val="header"/>
    <w:basedOn w:val="Normal"/>
    <w:link w:val="HeaderChar"/>
    <w:rsid w:val="003854F3"/>
    <w:pPr>
      <w:tabs>
        <w:tab w:val="center" w:pos="4320"/>
        <w:tab w:val="right" w:pos="8640"/>
      </w:tabs>
    </w:pPr>
  </w:style>
  <w:style w:type="character" w:customStyle="1" w:styleId="HeaderChar">
    <w:name w:val="Header Char"/>
    <w:basedOn w:val="DefaultParagraphFont"/>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basedOn w:val="DefaultParagraphFont"/>
    <w:link w:val="PlainText"/>
    <w:uiPriority w:val="99"/>
    <w:semiHidden/>
    <w:locked/>
    <w:rsid w:val="00A54205"/>
    <w:rPr>
      <w:rFonts w:ascii="Courier New" w:eastAsia="MS Mincho" w:hAnsi="Courier New" w:cs="Courier New"/>
      <w:sz w:val="20"/>
      <w:szCs w:val="20"/>
    </w:rPr>
  </w:style>
  <w:style w:type="character" w:styleId="FollowedHyperlink">
    <w:name w:val="FollowedHyperlink"/>
    <w:basedOn w:val="DefaultParagraphFont"/>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9"/>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9"/>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9"/>
      </w:numPr>
      <w:spacing w:before="60" w:after="60"/>
    </w:pPr>
  </w:style>
  <w:style w:type="paragraph" w:customStyle="1" w:styleId="ANNEX-heading4">
    <w:name w:val="ANNEX-heading4"/>
    <w:basedOn w:val="Heading4"/>
    <w:next w:val="Normal"/>
    <w:uiPriority w:val="99"/>
    <w:rsid w:val="003854F3"/>
    <w:pPr>
      <w:keepNext/>
      <w:numPr>
        <w:ilvl w:val="4"/>
        <w:numId w:val="9"/>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9"/>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4205"/>
    <w:rPr>
      <w:rFonts w:eastAsia="MS Mincho" w:cs="Times New Roman"/>
      <w:sz w:val="2"/>
    </w:rPr>
  </w:style>
  <w:style w:type="paragraph" w:styleId="ListParagraph">
    <w:name w:val="List Paragraph"/>
    <w:basedOn w:val="Normal"/>
    <w:uiPriority w:val="99"/>
    <w:qFormat/>
    <w:rsid w:val="00E00CDE"/>
    <w:pPr>
      <w:ind w:left="720"/>
      <w:contextualSpacing/>
    </w:pPr>
  </w:style>
  <w:style w:type="character" w:styleId="CommentReference">
    <w:name w:val="annotation reference"/>
    <w:basedOn w:val="DefaultParagraphFont"/>
    <w:uiPriority w:val="99"/>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basedOn w:val="CommentText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sz w:val="20"/>
      <w:szCs w:val="20"/>
    </w:rPr>
  </w:style>
  <w:style w:type="paragraph" w:styleId="TOCHeading">
    <w:name w:val="TOC Heading"/>
    <w:basedOn w:val="Heading1"/>
    <w:next w:val="Normal"/>
    <w:uiPriority w:val="99"/>
    <w:qFormat/>
    <w:rsid w:val="00645A8E"/>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0F26AB"/>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3"/>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7579">
      <w:bodyDiv w:val="1"/>
      <w:marLeft w:val="0"/>
      <w:marRight w:val="0"/>
      <w:marTop w:val="0"/>
      <w:marBottom w:val="0"/>
      <w:divBdr>
        <w:top w:val="none" w:sz="0" w:space="0" w:color="auto"/>
        <w:left w:val="none" w:sz="0" w:space="0" w:color="auto"/>
        <w:bottom w:val="none" w:sz="0" w:space="0" w:color="auto"/>
        <w:right w:val="none" w:sz="0" w:space="0" w:color="auto"/>
      </w:divBdr>
    </w:div>
    <w:div w:id="602149973">
      <w:marLeft w:val="0"/>
      <w:marRight w:val="0"/>
      <w:marTop w:val="0"/>
      <w:marBottom w:val="0"/>
      <w:divBdr>
        <w:top w:val="none" w:sz="0" w:space="0" w:color="auto"/>
        <w:left w:val="none" w:sz="0" w:space="0" w:color="auto"/>
        <w:bottom w:val="none" w:sz="0" w:space="0" w:color="auto"/>
        <w:right w:val="none" w:sz="0" w:space="0" w:color="auto"/>
      </w:divBdr>
    </w:div>
    <w:div w:id="187002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CFCF458C3E2E4F448576165538CC02B2" ma:contentTypeVersion="17" ma:contentTypeDescription="Create a new document." ma:contentTypeScope="" ma:versionID="512cd9cc9db5826834058225c19638c7">
  <xsd:schema xmlns:xsd="http://www.w3.org/2001/XMLSchema" xmlns:xs="http://www.w3.org/2001/XMLSchema" xmlns:p="http://schemas.microsoft.com/office/2006/metadata/properties" xmlns:ns2="64162d5b-7865-4a0f-87c1-6c7dc75ec617" xmlns:ns3="915bd703-57ec-48c1-b38b-33db6f8ef407" targetNamespace="http://schemas.microsoft.com/office/2006/metadata/properties" ma:root="true" ma:fieldsID="1c6ad66690731b58e63a4380a2480a12" ns2:_="" ns3:_="">
    <xsd:import namespace="64162d5b-7865-4a0f-87c1-6c7dc75ec617"/>
    <xsd:import namespace="915bd703-57ec-48c1-b38b-33db6f8ef407"/>
    <xsd:element name="properties">
      <xsd:complexType>
        <xsd:sequence>
          <xsd:element name="documentManagement">
            <xsd:complexType>
              <xsd:all>
                <xsd:element ref="ns2:Std_x0023_" minOccurs="0"/>
                <xsd:element ref="ns2:Standard_x0020_or_x0020_Attachment_x003f_" minOccurs="0"/>
                <xsd:element ref="ns2:Prgm_x0020_Owner" minOccurs="0"/>
                <xsd:element ref="ns2:Status" minOccurs="0"/>
                <xsd:element ref="ns2:Revised_x0020_Date" minOccurs="0"/>
                <xsd:element ref="ns2:Effective_x0020_Date" minOccurs="0"/>
                <xsd:element ref="ns2:Program_Rqrd_x003f_" minOccurs="0"/>
                <xsd:element ref="ns2:ESH_x0020_Standard"/>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62d5b-7865-4a0f-87c1-6c7dc75ec617" elementFormDefault="qualified">
    <xsd:import namespace="http://schemas.microsoft.com/office/2006/documentManagement/types"/>
    <xsd:import namespace="http://schemas.microsoft.com/office/infopath/2007/PartnerControls"/>
    <xsd:element name="Std_x0023_" ma:index="1" nillable="true" ma:displayName="Std#" ma:internalName="Std_x0023_" ma:readOnly="false">
      <xsd:simpleType>
        <xsd:restriction base="dms:Text">
          <xsd:maxLength value="255"/>
        </xsd:restriction>
      </xsd:simpleType>
    </xsd:element>
    <xsd:element name="Standard_x0020_or_x0020_Attachment_x003f_" ma:index="2" nillable="true" ma:displayName="Document Type" ma:default="Standard/Spec" ma:format="Dropdown" ma:internalName="Standard_x0020_or_x0020_Attachment_x003f_" ma:readOnly="false">
      <xsd:simpleType>
        <xsd:restriction base="dms:Choice">
          <xsd:enumeration value="Standard/Spec"/>
          <xsd:enumeration value="Appendix"/>
          <xsd:enumeration value="Guideline"/>
          <xsd:enumeration value="Other"/>
        </xsd:restriction>
      </xsd:simpleType>
    </xsd:element>
    <xsd:element name="Prgm_x0020_Owner" ma:index="4" nillable="true" ma:displayName="Program Owner" ma:format="Dropdown" ma:internalName="Prgm_x0020_Owner" ma:readOnly="false">
      <xsd:simpleType>
        <xsd:restriction base="dms:Choice">
          <xsd:enumeration value="-Select Program Owner-"/>
          <xsd:enumeration value="Chris Lee"/>
          <xsd:enumeration value="Dale Moore"/>
          <xsd:enumeration value="Hector Vargas"/>
          <xsd:enumeration value="Jack McAdams"/>
          <xsd:enumeration value="Joe Bauer"/>
          <xsd:enumeration value="John Willis"/>
          <xsd:enumeration value="Matt Jones"/>
          <xsd:enumeration value="Michele Smith"/>
          <xsd:enumeration value="Mike Alton"/>
          <xsd:enumeration value="Mike Alton &amp; John Willis"/>
          <xsd:enumeration value="Paul Schwab"/>
          <xsd:enumeration value="Rene' Graves"/>
          <xsd:enumeration value="Rene' Graves &amp; John Willis"/>
          <xsd:enumeration value="Tami Galloway"/>
          <xsd:enumeration value="Tim Yeakley"/>
          <xsd:enumeration value="Tina Gilliland"/>
          <xsd:enumeration value="Meredith Daigrepont"/>
          <xsd:enumeration value="Hayden Baker"/>
          <xsd:enumeration value="Mark Gilmore"/>
          <xsd:enumeration value="Jack Chang"/>
          <xsd:enumeration value="Sharlie Staab"/>
          <xsd:enumeration value="Sarah Wallace"/>
        </xsd:restriction>
      </xsd:simpleType>
    </xsd:element>
    <xsd:element name="Status" ma:index="5" nillable="true" ma:displayName="Status" ma:default="Active" ma:format="Dropdown" ma:internalName="Status" ma:readOnly="false">
      <xsd:simpleType>
        <xsd:restriction base="dms:Choice">
          <xsd:enumeration value="Active"/>
          <xsd:enumeration value="Archive"/>
          <xsd:enumeration value="Obsolete Version"/>
        </xsd:restriction>
      </xsd:simpleType>
    </xsd:element>
    <xsd:element name="Revised_x0020_Date" ma:index="6" nillable="true" ma:displayName="Revised Date" ma:format="DateOnly" ma:internalName="Revised_x0020_Date" ma:readOnly="false">
      <xsd:simpleType>
        <xsd:restriction base="dms:DateTime"/>
      </xsd:simpleType>
    </xsd:element>
    <xsd:element name="Effective_x0020_Date" ma:index="7" nillable="true" ma:displayName="Effective Date" ma:format="DateOnly" ma:internalName="Effective_x0020_Date" ma:readOnly="false">
      <xsd:simpleType>
        <xsd:restriction base="dms:DateTime"/>
      </xsd:simpleType>
    </xsd:element>
    <xsd:element name="Program_Rqrd_x003f_" ma:index="8" nillable="true" ma:displayName="Documentation Required?" ma:default="1" ma:internalName="Program_Rqrd_x003f_" ma:readOnly="false">
      <xsd:simpleType>
        <xsd:restriction base="dms:Boolean"/>
      </xsd:simpleType>
    </xsd:element>
    <xsd:element name="ESH_x0020_Standard" ma:index="9" ma:displayName="ACP/DCP" ma:format="Hyperlink" ma:internalName="ESH_x0020_Standard"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5bd703-57ec-48c1-b38b-33db6f8ef407"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tatus xmlns="64162d5b-7865-4a0f-87c1-6c7dc75ec617">Active</Status>
    <Revised_x0020_Date xmlns="64162d5b-7865-4a0f-87c1-6c7dc75ec617">2016-12-14T06:00:00+00:00</Revised_x0020_Date>
    <Standard_x0020_or_x0020_Attachment_x003f_ xmlns="64162d5b-7865-4a0f-87c1-6c7dc75ec617">Standard/Spec</Standard_x0020_or_x0020_Attachment_x003f_>
    <Prgm_x0020_Owner xmlns="64162d5b-7865-4a0f-87c1-6c7dc75ec617">Rene' Graves</Prgm_x0020_Owner>
    <Program_Rqrd_x003f_ xmlns="64162d5b-7865-4a0f-87c1-6c7dc75ec617">true</Program_Rqrd_x003f_>
    <Std_x0023_ xmlns="64162d5b-7865-4a0f-87c1-6c7dc75ec617">07.15</Std_x0023_>
    <Effective_x0020_Date xmlns="64162d5b-7865-4a0f-87c1-6c7dc75ec617">2013-07-18T05:00:00+00:00</Effective_x0020_Date>
    <ESH_x0020_Standard xmlns="64162d5b-7865-4a0f-87c1-6c7dc75ec617">
      <Url>https://sps16.itg.ti.com/sites/Standards/ACP_DCP/Forms/Approved.aspx</Url>
      <Description>https://sps16.itg.ti.com/sites/Standards/ACP_DCP/Forms/Approved.aspx</Description>
    </ESH_x0020_Standard>
  </documentManagement>
</p:properties>
</file>

<file path=customXml/itemProps1.xml><?xml version="1.0" encoding="utf-8"?>
<ds:datastoreItem xmlns:ds="http://schemas.openxmlformats.org/officeDocument/2006/customXml" ds:itemID="{A1103BE1-308B-485F-A0E8-1B4C005AC5FE}"/>
</file>

<file path=customXml/itemProps2.xml><?xml version="1.0" encoding="utf-8"?>
<ds:datastoreItem xmlns:ds="http://schemas.openxmlformats.org/officeDocument/2006/customXml" ds:itemID="{25B1E79F-DB60-4C5B-BD77-B3632441F17B}"/>
</file>

<file path=customXml/itemProps3.xml><?xml version="1.0" encoding="utf-8"?>
<ds:datastoreItem xmlns:ds="http://schemas.openxmlformats.org/officeDocument/2006/customXml" ds:itemID="{6E0912F9-541B-4746-A366-A8DEBB21515F}"/>
</file>

<file path=docProps/app.xml><?xml version="1.0" encoding="utf-8"?>
<Properties xmlns="http://schemas.openxmlformats.org/officeDocument/2006/extended-properties" xmlns:vt="http://schemas.openxmlformats.org/officeDocument/2006/docPropsVTypes">
  <Template>Normal.dotm</Template>
  <TotalTime>0</TotalTime>
  <Pages>7</Pages>
  <Words>2299</Words>
  <Characters>13106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_Excavation_Draft_8 28 2012</vt:lpstr>
    </vt:vector>
  </TitlesOfParts>
  <Manager>Brenda L. Harrison</Manager>
  <Company>WWF-ESH Services</Company>
  <LinksUpToDate>false</LinksUpToDate>
  <CharactersWithSpaces>15375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Excavations</dc:title>
  <dc:subject>01.01 PPE STandard</dc:subject>
  <dc:creator>Christie Lotspeich</dc:creator>
  <cp:keywords/>
  <dc:description/>
  <cp:lastModifiedBy>a0868896</cp:lastModifiedBy>
  <cp:revision>3</cp:revision>
  <cp:lastPrinted>2012-06-14T15:51:00Z</cp:lastPrinted>
  <dcterms:created xsi:type="dcterms:W3CDTF">2016-12-14T21:28:00Z</dcterms:created>
  <dcterms:modified xsi:type="dcterms:W3CDTF">2018-01-02T18:50:00Z</dcterms:modified>
  <cp:category>standards, esh, ppe, environmental,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mments0">
    <vt:lpwstr>12/22/2005 Minor update to convert from web to SharePoint.  Red text indicates references to archived documents.</vt:lpwstr>
  </property>
  <property fmtid="{D5CDD505-2E9C-101B-9397-08002B2CF9AE}" pid="4" name="Subject">
    <vt:lpwstr>01.01 PPE STandard</vt:lpwstr>
  </property>
  <property fmtid="{D5CDD505-2E9C-101B-9397-08002B2CF9AE}" pid="5" name="Keywords">
    <vt:lpwstr/>
  </property>
  <property fmtid="{D5CDD505-2E9C-101B-9397-08002B2CF9AE}" pid="6" name="_Author">
    <vt:lpwstr>Christie Lotspeich</vt:lpwstr>
  </property>
  <property fmtid="{D5CDD505-2E9C-101B-9397-08002B2CF9AE}" pid="7" name="_Category">
    <vt:lpwstr>standards, esh, ppe, environmental, safety</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
    <vt:lpwstr>Document</vt:lpwstr>
  </property>
  <property fmtid="{D5CDD505-2E9C-101B-9397-08002B2CF9AE}" pid="13" name="Status">
    <vt:lpwstr>Being edited</vt:lpwstr>
  </property>
  <property fmtid="{D5CDD505-2E9C-101B-9397-08002B2CF9AE}" pid="14" name="Revised Date">
    <vt:lpwstr>2006-12-28T23:00:00Z</vt:lpwstr>
  </property>
  <property fmtid="{D5CDD505-2E9C-101B-9397-08002B2CF9AE}" pid="15" name="Standard or Attachment?">
    <vt:lpwstr>Standard/Spec</vt:lpwstr>
  </property>
  <property fmtid="{D5CDD505-2E9C-101B-9397-08002B2CF9AE}" pid="16" name="Prgm Owner">
    <vt:lpwstr>Dale Moore</vt:lpwstr>
  </property>
  <property fmtid="{D5CDD505-2E9C-101B-9397-08002B2CF9AE}" pid="17" name="Program_Rqrd?">
    <vt:lpwstr>1</vt:lpwstr>
  </property>
  <property fmtid="{D5CDD505-2E9C-101B-9397-08002B2CF9AE}" pid="18" name="Std#">
    <vt:lpwstr>01.01</vt:lpwstr>
  </property>
  <property fmtid="{D5CDD505-2E9C-101B-9397-08002B2CF9AE}" pid="19" name="Knowledge Bank">
    <vt:lpwstr/>
  </property>
  <property fmtid="{D5CDD505-2E9C-101B-9397-08002B2CF9AE}" pid="20" name="Effective Date">
    <vt:lpwstr>2007-03-28T23:00:00Z</vt:lpwstr>
  </property>
  <property fmtid="{D5CDD505-2E9C-101B-9397-08002B2CF9AE}" pid="21" name="Review Leader">
    <vt:lpwstr/>
  </property>
  <property fmtid="{D5CDD505-2E9C-101B-9397-08002B2CF9AE}" pid="22" name="Rev. Type">
    <vt:lpwstr>Admin Only</vt:lpwstr>
  </property>
  <property fmtid="{D5CDD505-2E9C-101B-9397-08002B2CF9AE}" pid="23" name="ContentTypeId">
    <vt:lpwstr>0x010100CFCF458C3E2E4F448576165538CC02B2</vt:lpwstr>
  </property>
</Properties>
</file>